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820D6" w14:textId="70FD6ABD" w:rsidR="00E21CAB" w:rsidRPr="00705A6B" w:rsidRDefault="00E21CAB" w:rsidP="006D5819">
      <w:pPr>
        <w:spacing w:after="240"/>
        <w:jc w:val="center"/>
        <w:rPr>
          <w:rFonts w:ascii="Bookman Old Style" w:hAnsi="Bookman Old Style"/>
          <w:lang w:val="en-GB"/>
        </w:rPr>
      </w:pPr>
      <w:r>
        <w:rPr>
          <w:noProof/>
        </w:rPr>
        <w:drawing>
          <wp:inline distT="0" distB="0" distL="0" distR="0" wp14:anchorId="396B4D51" wp14:editId="014C289C">
            <wp:extent cx="2649022" cy="16459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11">
                      <a:extLst>
                        <a:ext uri="{28A0092B-C50C-407E-A947-70E740481C1C}">
                          <a14:useLocalDpi xmlns:a14="http://schemas.microsoft.com/office/drawing/2010/main" val="0"/>
                        </a:ext>
                      </a:extLst>
                    </a:blip>
                    <a:stretch>
                      <a:fillRect/>
                    </a:stretch>
                  </pic:blipFill>
                  <pic:spPr>
                    <a:xfrm>
                      <a:off x="0" y="0"/>
                      <a:ext cx="2649022" cy="1645920"/>
                    </a:xfrm>
                    <a:prstGeom prst="rect">
                      <a:avLst/>
                    </a:prstGeom>
                  </pic:spPr>
                </pic:pic>
              </a:graphicData>
            </a:graphic>
          </wp:inline>
        </w:drawing>
      </w:r>
    </w:p>
    <w:p w14:paraId="44F4C38E" w14:textId="77777777" w:rsidR="00E21CAB" w:rsidRPr="00705A6B" w:rsidRDefault="00E21CAB" w:rsidP="00E21CAB">
      <w:pPr>
        <w:jc w:val="center"/>
        <w:rPr>
          <w:rFonts w:ascii="Bookman Old Style" w:hAnsi="Bookman Old Style"/>
          <w:lang w:val="en-GB"/>
        </w:rPr>
      </w:pPr>
    </w:p>
    <w:p w14:paraId="23D84BB7" w14:textId="77777777" w:rsidR="00C40C5B" w:rsidRPr="00705A6B" w:rsidRDefault="00C40C5B" w:rsidP="0086727A">
      <w:pPr>
        <w:pStyle w:val="Title"/>
        <w:jc w:val="center"/>
        <w:rPr>
          <w:rFonts w:ascii="Bookman Old Style" w:hAnsi="Bookman Old Style"/>
          <w:b/>
          <w:bCs/>
          <w:sz w:val="44"/>
          <w:szCs w:val="44"/>
          <w:lang w:val="en-GB"/>
        </w:rPr>
      </w:pPr>
      <w:r w:rsidRPr="00705A6B">
        <w:rPr>
          <w:rFonts w:ascii="Bookman Old Style" w:hAnsi="Bookman Old Style"/>
          <w:b/>
          <w:bCs/>
          <w:sz w:val="44"/>
          <w:szCs w:val="44"/>
          <w:lang w:val="en-GB"/>
        </w:rPr>
        <w:t>Gender Equality and Women’s Empowerment in Rapidly Transforming Food Systems</w:t>
      </w:r>
    </w:p>
    <w:p w14:paraId="55207069" w14:textId="77777777" w:rsidR="003F2451" w:rsidRPr="00705A6B" w:rsidRDefault="003F2451" w:rsidP="00C40C5B">
      <w:pPr>
        <w:jc w:val="center"/>
        <w:rPr>
          <w:rFonts w:ascii="Bookman Old Style" w:hAnsi="Bookman Old Style"/>
          <w:b/>
          <w:sz w:val="28"/>
          <w:szCs w:val="28"/>
          <w:lang w:val="en-GB"/>
        </w:rPr>
      </w:pPr>
    </w:p>
    <w:p w14:paraId="3BDD5F42" w14:textId="5885454F" w:rsidR="00C40C5B" w:rsidRPr="00705A6B" w:rsidRDefault="00C40C5B" w:rsidP="00C40C5B">
      <w:pPr>
        <w:jc w:val="center"/>
        <w:rPr>
          <w:rFonts w:ascii="Bookman Old Style" w:hAnsi="Bookman Old Style"/>
          <w:b/>
          <w:sz w:val="28"/>
          <w:szCs w:val="28"/>
          <w:lang w:val="en-GB"/>
        </w:rPr>
      </w:pPr>
      <w:r w:rsidRPr="00705A6B">
        <w:rPr>
          <w:rFonts w:ascii="Bookman Old Style" w:hAnsi="Bookman Old Style"/>
          <w:b/>
          <w:sz w:val="28"/>
          <w:szCs w:val="28"/>
          <w:lang w:val="en-GB"/>
        </w:rPr>
        <w:t>Discussion Starter</w:t>
      </w:r>
      <w:r w:rsidR="003F2451" w:rsidRPr="00705A6B">
        <w:rPr>
          <w:rStyle w:val="FootnoteReference"/>
          <w:rFonts w:ascii="Bookman Old Style" w:hAnsi="Bookman Old Style"/>
          <w:b/>
          <w:sz w:val="28"/>
          <w:szCs w:val="28"/>
          <w:lang w:val="en-GB"/>
        </w:rPr>
        <w:footnoteReference w:id="2"/>
      </w:r>
    </w:p>
    <w:p w14:paraId="369C2E29" w14:textId="61525302" w:rsidR="00C40C5B" w:rsidRPr="00B77B39" w:rsidRDefault="00B77B39" w:rsidP="00B77B39">
      <w:pPr>
        <w:rPr>
          <w:rFonts w:ascii="Bookman Old Style" w:hAnsi="Bookman Old Style"/>
          <w:b/>
          <w:sz w:val="28"/>
          <w:szCs w:val="28"/>
          <w:lang w:val="en-GB"/>
        </w:rPr>
      </w:pPr>
      <w:r w:rsidRPr="00B77B39">
        <w:rPr>
          <w:rFonts w:ascii="Bookman Old Style" w:hAnsi="Bookman Old Style"/>
          <w:b/>
          <w:sz w:val="28"/>
          <w:szCs w:val="28"/>
          <w:lang w:val="en-GB"/>
        </w:rPr>
        <w:t>OUTLINE</w:t>
      </w:r>
    </w:p>
    <w:sdt>
      <w:sdtPr>
        <w:id w:val="-547836173"/>
        <w:docPartObj>
          <w:docPartGallery w:val="Table of Contents"/>
          <w:docPartUnique/>
        </w:docPartObj>
      </w:sdtPr>
      <w:sdtEndPr>
        <w:rPr>
          <w:b/>
          <w:bCs/>
          <w:noProof/>
        </w:rPr>
      </w:sdtEndPr>
      <w:sdtContent>
        <w:p w14:paraId="4BC76E6B" w14:textId="57E21D38" w:rsidR="00B77B39" w:rsidRDefault="00B77B39" w:rsidP="00B77B39">
          <w:pPr>
            <w:pStyle w:val="TOC1"/>
            <w:tabs>
              <w:tab w:val="left" w:pos="440"/>
              <w:tab w:val="right" w:leader="dot" w:pos="10070"/>
            </w:tabs>
            <w:spacing w:after="0" w:line="240" w:lineRule="auto"/>
            <w:rPr>
              <w:noProof/>
            </w:rPr>
          </w:pPr>
          <w:r>
            <w:fldChar w:fldCharType="begin"/>
          </w:r>
          <w:r>
            <w:instrText xml:space="preserve"> TOC \o "1-3" \h \z \u </w:instrText>
          </w:r>
          <w:r>
            <w:fldChar w:fldCharType="separate"/>
          </w:r>
          <w:hyperlink w:anchor="_Toc59026006" w:history="1">
            <w:r w:rsidRPr="00847B6C">
              <w:rPr>
                <w:rStyle w:val="Hyperlink"/>
                <w:rFonts w:ascii="Bookman Old Style" w:hAnsi="Bookman Old Style"/>
                <w:noProof/>
                <w:lang w:val="en-GB"/>
              </w:rPr>
              <w:t>1</w:t>
            </w:r>
            <w:r>
              <w:rPr>
                <w:noProof/>
              </w:rPr>
              <w:tab/>
            </w:r>
            <w:r w:rsidRPr="00847B6C">
              <w:rPr>
                <w:rStyle w:val="Hyperlink"/>
                <w:rFonts w:ascii="Bookman Old Style" w:hAnsi="Bookman Old Style"/>
                <w:noProof/>
                <w:lang w:val="en-GB"/>
              </w:rPr>
              <w:t>Introduction</w:t>
            </w:r>
            <w:r>
              <w:rPr>
                <w:noProof/>
                <w:webHidden/>
              </w:rPr>
              <w:tab/>
            </w:r>
            <w:r>
              <w:rPr>
                <w:noProof/>
                <w:webHidden/>
              </w:rPr>
              <w:fldChar w:fldCharType="begin"/>
            </w:r>
            <w:r>
              <w:rPr>
                <w:noProof/>
                <w:webHidden/>
              </w:rPr>
              <w:instrText xml:space="preserve"> PAGEREF _Toc59026006 \h </w:instrText>
            </w:r>
            <w:r>
              <w:rPr>
                <w:noProof/>
                <w:webHidden/>
              </w:rPr>
            </w:r>
            <w:r>
              <w:rPr>
                <w:noProof/>
                <w:webHidden/>
              </w:rPr>
              <w:fldChar w:fldCharType="separate"/>
            </w:r>
            <w:r>
              <w:rPr>
                <w:noProof/>
                <w:webHidden/>
              </w:rPr>
              <w:t>2</w:t>
            </w:r>
            <w:r>
              <w:rPr>
                <w:noProof/>
                <w:webHidden/>
              </w:rPr>
              <w:fldChar w:fldCharType="end"/>
            </w:r>
          </w:hyperlink>
        </w:p>
        <w:p w14:paraId="3CE3D557" w14:textId="44152AB7" w:rsidR="00B77B39" w:rsidRDefault="00FB1C2E" w:rsidP="00B77B39">
          <w:pPr>
            <w:pStyle w:val="TOC1"/>
            <w:tabs>
              <w:tab w:val="left" w:pos="440"/>
              <w:tab w:val="right" w:leader="dot" w:pos="10070"/>
            </w:tabs>
            <w:spacing w:after="0" w:line="240" w:lineRule="auto"/>
            <w:rPr>
              <w:noProof/>
            </w:rPr>
          </w:pPr>
          <w:hyperlink w:anchor="_Toc59026007" w:history="1">
            <w:r w:rsidR="00B77B39" w:rsidRPr="00847B6C">
              <w:rPr>
                <w:rStyle w:val="Hyperlink"/>
                <w:rFonts w:ascii="Bookman Old Style" w:hAnsi="Bookman Old Style"/>
                <w:noProof/>
              </w:rPr>
              <w:t>2</w:t>
            </w:r>
            <w:r w:rsidR="00B77B39">
              <w:rPr>
                <w:noProof/>
              </w:rPr>
              <w:tab/>
            </w:r>
            <w:r w:rsidR="00B77B39" w:rsidRPr="00847B6C">
              <w:rPr>
                <w:rStyle w:val="Hyperlink"/>
                <w:rFonts w:ascii="Bookman Old Style" w:hAnsi="Bookman Old Style"/>
                <w:noProof/>
              </w:rPr>
              <w:t>Reframing the nexus of gender equality and food systems transformation</w:t>
            </w:r>
            <w:r w:rsidR="00B77B39">
              <w:rPr>
                <w:noProof/>
                <w:webHidden/>
              </w:rPr>
              <w:tab/>
            </w:r>
            <w:r w:rsidR="00B77B39">
              <w:rPr>
                <w:noProof/>
                <w:webHidden/>
              </w:rPr>
              <w:fldChar w:fldCharType="begin"/>
            </w:r>
            <w:r w:rsidR="00B77B39">
              <w:rPr>
                <w:noProof/>
                <w:webHidden/>
              </w:rPr>
              <w:instrText xml:space="preserve"> PAGEREF _Toc59026007 \h </w:instrText>
            </w:r>
            <w:r w:rsidR="00B77B39">
              <w:rPr>
                <w:noProof/>
                <w:webHidden/>
              </w:rPr>
            </w:r>
            <w:r w:rsidR="00B77B39">
              <w:rPr>
                <w:noProof/>
                <w:webHidden/>
              </w:rPr>
              <w:fldChar w:fldCharType="separate"/>
            </w:r>
            <w:r w:rsidR="00B77B39">
              <w:rPr>
                <w:noProof/>
                <w:webHidden/>
              </w:rPr>
              <w:t>3</w:t>
            </w:r>
            <w:r w:rsidR="00B77B39">
              <w:rPr>
                <w:noProof/>
                <w:webHidden/>
              </w:rPr>
              <w:fldChar w:fldCharType="end"/>
            </w:r>
          </w:hyperlink>
        </w:p>
        <w:p w14:paraId="0B7C359D" w14:textId="1115FA4D" w:rsidR="00B77B39" w:rsidRDefault="00FB1C2E" w:rsidP="00B77B39">
          <w:pPr>
            <w:pStyle w:val="TOC1"/>
            <w:tabs>
              <w:tab w:val="left" w:pos="440"/>
              <w:tab w:val="right" w:leader="dot" w:pos="10070"/>
            </w:tabs>
            <w:spacing w:after="0" w:line="240" w:lineRule="auto"/>
            <w:rPr>
              <w:noProof/>
            </w:rPr>
          </w:pPr>
          <w:hyperlink w:anchor="_Toc59026008" w:history="1">
            <w:r w:rsidR="00B77B39" w:rsidRPr="00847B6C">
              <w:rPr>
                <w:rStyle w:val="Hyperlink"/>
                <w:rFonts w:ascii="Bookman Old Style" w:hAnsi="Bookman Old Style"/>
                <w:noProof/>
              </w:rPr>
              <w:t>3</w:t>
            </w:r>
            <w:r w:rsidR="00B77B39">
              <w:rPr>
                <w:noProof/>
              </w:rPr>
              <w:tab/>
            </w:r>
            <w:r w:rsidR="00B77B39" w:rsidRPr="00847B6C">
              <w:rPr>
                <w:rStyle w:val="Hyperlink"/>
                <w:rFonts w:ascii="Bookman Old Style" w:hAnsi="Bookman Old Style"/>
                <w:noProof/>
              </w:rPr>
              <w:t>Cross Cutting thematic areas</w:t>
            </w:r>
            <w:r w:rsidR="00B77B39">
              <w:rPr>
                <w:noProof/>
                <w:webHidden/>
              </w:rPr>
              <w:tab/>
            </w:r>
            <w:r w:rsidR="00B77B39">
              <w:rPr>
                <w:noProof/>
                <w:webHidden/>
              </w:rPr>
              <w:fldChar w:fldCharType="begin"/>
            </w:r>
            <w:r w:rsidR="00B77B39">
              <w:rPr>
                <w:noProof/>
                <w:webHidden/>
              </w:rPr>
              <w:instrText xml:space="preserve"> PAGEREF _Toc59026008 \h </w:instrText>
            </w:r>
            <w:r w:rsidR="00B77B39">
              <w:rPr>
                <w:noProof/>
                <w:webHidden/>
              </w:rPr>
            </w:r>
            <w:r w:rsidR="00B77B39">
              <w:rPr>
                <w:noProof/>
                <w:webHidden/>
              </w:rPr>
              <w:fldChar w:fldCharType="separate"/>
            </w:r>
            <w:r w:rsidR="00B77B39">
              <w:rPr>
                <w:noProof/>
                <w:webHidden/>
              </w:rPr>
              <w:t>4</w:t>
            </w:r>
            <w:r w:rsidR="00B77B39">
              <w:rPr>
                <w:noProof/>
                <w:webHidden/>
              </w:rPr>
              <w:fldChar w:fldCharType="end"/>
            </w:r>
          </w:hyperlink>
        </w:p>
        <w:p w14:paraId="372174B1" w14:textId="6A1191A1" w:rsidR="00B77B39" w:rsidRDefault="00FB1C2E" w:rsidP="00B77B39">
          <w:pPr>
            <w:pStyle w:val="TOC2"/>
            <w:tabs>
              <w:tab w:val="left" w:pos="880"/>
              <w:tab w:val="right" w:leader="dot" w:pos="10070"/>
            </w:tabs>
            <w:spacing w:after="0" w:line="240" w:lineRule="auto"/>
            <w:rPr>
              <w:noProof/>
            </w:rPr>
          </w:pPr>
          <w:hyperlink w:anchor="_Toc59026009" w:history="1">
            <w:r w:rsidR="00B77B39" w:rsidRPr="00847B6C">
              <w:rPr>
                <w:rStyle w:val="Hyperlink"/>
                <w:rFonts w:ascii="Bookman Old Style" w:hAnsi="Bookman Old Style"/>
                <w:noProof/>
              </w:rPr>
              <w:t>3.1</w:t>
            </w:r>
            <w:r w:rsidR="00B77B39">
              <w:rPr>
                <w:noProof/>
              </w:rPr>
              <w:tab/>
            </w:r>
            <w:r w:rsidR="00B77B39" w:rsidRPr="00847B6C">
              <w:rPr>
                <w:rStyle w:val="Hyperlink"/>
                <w:rFonts w:ascii="Bookman Old Style" w:hAnsi="Bookman Old Style"/>
                <w:noProof/>
              </w:rPr>
              <w:t>Ensuring Women’s Rights to Land</w:t>
            </w:r>
            <w:r w:rsidR="00B77B39">
              <w:rPr>
                <w:noProof/>
                <w:webHidden/>
              </w:rPr>
              <w:tab/>
            </w:r>
            <w:r w:rsidR="00B77B39">
              <w:rPr>
                <w:noProof/>
                <w:webHidden/>
              </w:rPr>
              <w:fldChar w:fldCharType="begin"/>
            </w:r>
            <w:r w:rsidR="00B77B39">
              <w:rPr>
                <w:noProof/>
                <w:webHidden/>
              </w:rPr>
              <w:instrText xml:space="preserve"> PAGEREF _Toc59026009 \h </w:instrText>
            </w:r>
            <w:r w:rsidR="00B77B39">
              <w:rPr>
                <w:noProof/>
                <w:webHidden/>
              </w:rPr>
            </w:r>
            <w:r w:rsidR="00B77B39">
              <w:rPr>
                <w:noProof/>
                <w:webHidden/>
              </w:rPr>
              <w:fldChar w:fldCharType="separate"/>
            </w:r>
            <w:r w:rsidR="00B77B39">
              <w:rPr>
                <w:noProof/>
                <w:webHidden/>
              </w:rPr>
              <w:t>4</w:t>
            </w:r>
            <w:r w:rsidR="00B77B39">
              <w:rPr>
                <w:noProof/>
                <w:webHidden/>
              </w:rPr>
              <w:fldChar w:fldCharType="end"/>
            </w:r>
          </w:hyperlink>
        </w:p>
        <w:p w14:paraId="19868E08" w14:textId="7949CBB3" w:rsidR="00B77B39" w:rsidRDefault="00FB1C2E" w:rsidP="00B77B39">
          <w:pPr>
            <w:pStyle w:val="TOC2"/>
            <w:tabs>
              <w:tab w:val="left" w:pos="880"/>
              <w:tab w:val="right" w:leader="dot" w:pos="10070"/>
            </w:tabs>
            <w:spacing w:after="0" w:line="240" w:lineRule="auto"/>
            <w:rPr>
              <w:noProof/>
            </w:rPr>
          </w:pPr>
          <w:hyperlink w:anchor="_Toc59026010" w:history="1">
            <w:r w:rsidR="00B77B39" w:rsidRPr="00847B6C">
              <w:rPr>
                <w:rStyle w:val="Hyperlink"/>
                <w:rFonts w:ascii="Bookman Old Style" w:hAnsi="Bookman Old Style"/>
                <w:noProof/>
              </w:rPr>
              <w:t>3.2</w:t>
            </w:r>
            <w:r w:rsidR="00B77B39">
              <w:rPr>
                <w:noProof/>
              </w:rPr>
              <w:tab/>
            </w:r>
            <w:r w:rsidR="00B77B39" w:rsidRPr="00847B6C">
              <w:rPr>
                <w:rStyle w:val="Hyperlink"/>
                <w:rFonts w:ascii="Bookman Old Style" w:hAnsi="Bookman Old Style"/>
                <w:noProof/>
              </w:rPr>
              <w:t>Economic empowerment of women in the food system</w:t>
            </w:r>
            <w:r w:rsidR="00B77B39">
              <w:rPr>
                <w:noProof/>
                <w:webHidden/>
              </w:rPr>
              <w:tab/>
            </w:r>
            <w:r w:rsidR="00B77B39">
              <w:rPr>
                <w:noProof/>
                <w:webHidden/>
              </w:rPr>
              <w:fldChar w:fldCharType="begin"/>
            </w:r>
            <w:r w:rsidR="00B77B39">
              <w:rPr>
                <w:noProof/>
                <w:webHidden/>
              </w:rPr>
              <w:instrText xml:space="preserve"> PAGEREF _Toc59026010 \h </w:instrText>
            </w:r>
            <w:r w:rsidR="00B77B39">
              <w:rPr>
                <w:noProof/>
                <w:webHidden/>
              </w:rPr>
            </w:r>
            <w:r w:rsidR="00B77B39">
              <w:rPr>
                <w:noProof/>
                <w:webHidden/>
              </w:rPr>
              <w:fldChar w:fldCharType="separate"/>
            </w:r>
            <w:r w:rsidR="00B77B39">
              <w:rPr>
                <w:noProof/>
                <w:webHidden/>
              </w:rPr>
              <w:t>5</w:t>
            </w:r>
            <w:r w:rsidR="00B77B39">
              <w:rPr>
                <w:noProof/>
                <w:webHidden/>
              </w:rPr>
              <w:fldChar w:fldCharType="end"/>
            </w:r>
          </w:hyperlink>
        </w:p>
        <w:p w14:paraId="5A0399AD" w14:textId="12CAF22D" w:rsidR="00B77B39" w:rsidRDefault="00FB1C2E" w:rsidP="00B77B39">
          <w:pPr>
            <w:pStyle w:val="TOC2"/>
            <w:tabs>
              <w:tab w:val="left" w:pos="880"/>
              <w:tab w:val="right" w:leader="dot" w:pos="10070"/>
            </w:tabs>
            <w:spacing w:after="0" w:line="240" w:lineRule="auto"/>
            <w:rPr>
              <w:noProof/>
            </w:rPr>
          </w:pPr>
          <w:hyperlink w:anchor="_Toc59026011" w:history="1">
            <w:r w:rsidR="00B77B39" w:rsidRPr="00847B6C">
              <w:rPr>
                <w:rStyle w:val="Hyperlink"/>
                <w:rFonts w:ascii="Bookman Old Style" w:hAnsi="Bookman Old Style"/>
                <w:noProof/>
              </w:rPr>
              <w:t>3.3</w:t>
            </w:r>
            <w:r w:rsidR="00B77B39">
              <w:rPr>
                <w:noProof/>
              </w:rPr>
              <w:tab/>
            </w:r>
            <w:r w:rsidR="00B77B39" w:rsidRPr="00847B6C">
              <w:rPr>
                <w:rStyle w:val="Hyperlink"/>
                <w:rFonts w:ascii="Bookman Old Style" w:hAnsi="Bookman Old Style"/>
                <w:noProof/>
              </w:rPr>
              <w:t>Addressing women’s unpaid care and agricultural labor burden</w:t>
            </w:r>
            <w:r w:rsidR="00B77B39">
              <w:rPr>
                <w:noProof/>
                <w:webHidden/>
              </w:rPr>
              <w:tab/>
            </w:r>
            <w:r w:rsidR="00B77B39">
              <w:rPr>
                <w:noProof/>
                <w:webHidden/>
              </w:rPr>
              <w:fldChar w:fldCharType="begin"/>
            </w:r>
            <w:r w:rsidR="00B77B39">
              <w:rPr>
                <w:noProof/>
                <w:webHidden/>
              </w:rPr>
              <w:instrText xml:space="preserve"> PAGEREF _Toc59026011 \h </w:instrText>
            </w:r>
            <w:r w:rsidR="00B77B39">
              <w:rPr>
                <w:noProof/>
                <w:webHidden/>
              </w:rPr>
            </w:r>
            <w:r w:rsidR="00B77B39">
              <w:rPr>
                <w:noProof/>
                <w:webHidden/>
              </w:rPr>
              <w:fldChar w:fldCharType="separate"/>
            </w:r>
            <w:r w:rsidR="00B77B39">
              <w:rPr>
                <w:noProof/>
                <w:webHidden/>
              </w:rPr>
              <w:t>5</w:t>
            </w:r>
            <w:r w:rsidR="00B77B39">
              <w:rPr>
                <w:noProof/>
                <w:webHidden/>
              </w:rPr>
              <w:fldChar w:fldCharType="end"/>
            </w:r>
          </w:hyperlink>
        </w:p>
        <w:p w14:paraId="572B7AB5" w14:textId="5E1E91AD" w:rsidR="00B77B39" w:rsidRDefault="00FB1C2E" w:rsidP="00B77B39">
          <w:pPr>
            <w:pStyle w:val="TOC2"/>
            <w:tabs>
              <w:tab w:val="left" w:pos="880"/>
              <w:tab w:val="right" w:leader="dot" w:pos="10070"/>
            </w:tabs>
            <w:spacing w:after="0" w:line="240" w:lineRule="auto"/>
            <w:rPr>
              <w:noProof/>
            </w:rPr>
          </w:pPr>
          <w:hyperlink w:anchor="_Toc59026012" w:history="1">
            <w:r w:rsidR="00B77B39" w:rsidRPr="00847B6C">
              <w:rPr>
                <w:rStyle w:val="Hyperlink"/>
                <w:rFonts w:ascii="Bookman Old Style" w:hAnsi="Bookman Old Style"/>
                <w:noProof/>
              </w:rPr>
              <w:t>3.4</w:t>
            </w:r>
            <w:r w:rsidR="00B77B39">
              <w:rPr>
                <w:noProof/>
              </w:rPr>
              <w:tab/>
            </w:r>
            <w:r w:rsidR="00B77B39" w:rsidRPr="00847B6C">
              <w:rPr>
                <w:rStyle w:val="Hyperlink"/>
                <w:rFonts w:ascii="Bookman Old Style" w:hAnsi="Bookman Old Style"/>
                <w:noProof/>
              </w:rPr>
              <w:t>Women’s voice, decision making and leadership in food systems</w:t>
            </w:r>
            <w:r w:rsidR="00B77B39">
              <w:rPr>
                <w:noProof/>
                <w:webHidden/>
              </w:rPr>
              <w:tab/>
            </w:r>
            <w:r w:rsidR="00B77B39">
              <w:rPr>
                <w:noProof/>
                <w:webHidden/>
              </w:rPr>
              <w:fldChar w:fldCharType="begin"/>
            </w:r>
            <w:r w:rsidR="00B77B39">
              <w:rPr>
                <w:noProof/>
                <w:webHidden/>
              </w:rPr>
              <w:instrText xml:space="preserve"> PAGEREF _Toc59026012 \h </w:instrText>
            </w:r>
            <w:r w:rsidR="00B77B39">
              <w:rPr>
                <w:noProof/>
                <w:webHidden/>
              </w:rPr>
            </w:r>
            <w:r w:rsidR="00B77B39">
              <w:rPr>
                <w:noProof/>
                <w:webHidden/>
              </w:rPr>
              <w:fldChar w:fldCharType="separate"/>
            </w:r>
            <w:r w:rsidR="00B77B39">
              <w:rPr>
                <w:noProof/>
                <w:webHidden/>
              </w:rPr>
              <w:t>6</w:t>
            </w:r>
            <w:r w:rsidR="00B77B39">
              <w:rPr>
                <w:noProof/>
                <w:webHidden/>
              </w:rPr>
              <w:fldChar w:fldCharType="end"/>
            </w:r>
          </w:hyperlink>
        </w:p>
        <w:p w14:paraId="3A0F4B12" w14:textId="18648E24" w:rsidR="00B77B39" w:rsidRDefault="00FB1C2E" w:rsidP="00B77B39">
          <w:pPr>
            <w:pStyle w:val="TOC2"/>
            <w:tabs>
              <w:tab w:val="left" w:pos="880"/>
              <w:tab w:val="right" w:leader="dot" w:pos="10070"/>
            </w:tabs>
            <w:spacing w:after="0" w:line="240" w:lineRule="auto"/>
            <w:rPr>
              <w:noProof/>
            </w:rPr>
          </w:pPr>
          <w:hyperlink w:anchor="_Toc59026013" w:history="1">
            <w:r w:rsidR="00B77B39" w:rsidRPr="00847B6C">
              <w:rPr>
                <w:rStyle w:val="Hyperlink"/>
                <w:rFonts w:ascii="Bookman Old Style" w:hAnsi="Bookman Old Style"/>
                <w:noProof/>
              </w:rPr>
              <w:t>3.5</w:t>
            </w:r>
            <w:r w:rsidR="00B77B39">
              <w:rPr>
                <w:noProof/>
              </w:rPr>
              <w:tab/>
            </w:r>
            <w:r w:rsidR="00B77B39" w:rsidRPr="00847B6C">
              <w:rPr>
                <w:rStyle w:val="Hyperlink"/>
                <w:rFonts w:ascii="Bookman Old Style" w:hAnsi="Bookman Old Style"/>
                <w:noProof/>
              </w:rPr>
              <w:t>Access to technologies, including digital technologies</w:t>
            </w:r>
            <w:r w:rsidR="00B77B39">
              <w:rPr>
                <w:noProof/>
                <w:webHidden/>
              </w:rPr>
              <w:tab/>
            </w:r>
            <w:r w:rsidR="00B77B39">
              <w:rPr>
                <w:noProof/>
                <w:webHidden/>
              </w:rPr>
              <w:fldChar w:fldCharType="begin"/>
            </w:r>
            <w:r w:rsidR="00B77B39">
              <w:rPr>
                <w:noProof/>
                <w:webHidden/>
              </w:rPr>
              <w:instrText xml:space="preserve"> PAGEREF _Toc59026013 \h </w:instrText>
            </w:r>
            <w:r w:rsidR="00B77B39">
              <w:rPr>
                <w:noProof/>
                <w:webHidden/>
              </w:rPr>
            </w:r>
            <w:r w:rsidR="00B77B39">
              <w:rPr>
                <w:noProof/>
                <w:webHidden/>
              </w:rPr>
              <w:fldChar w:fldCharType="separate"/>
            </w:r>
            <w:r w:rsidR="00B77B39">
              <w:rPr>
                <w:noProof/>
                <w:webHidden/>
              </w:rPr>
              <w:t>6</w:t>
            </w:r>
            <w:r w:rsidR="00B77B39">
              <w:rPr>
                <w:noProof/>
                <w:webHidden/>
              </w:rPr>
              <w:fldChar w:fldCharType="end"/>
            </w:r>
          </w:hyperlink>
        </w:p>
        <w:p w14:paraId="77BFB8CB" w14:textId="0C587494" w:rsidR="00B77B39" w:rsidRDefault="00FB1C2E" w:rsidP="00B77B39">
          <w:pPr>
            <w:pStyle w:val="TOC2"/>
            <w:tabs>
              <w:tab w:val="left" w:pos="880"/>
              <w:tab w:val="right" w:leader="dot" w:pos="10070"/>
            </w:tabs>
            <w:spacing w:after="0" w:line="240" w:lineRule="auto"/>
            <w:rPr>
              <w:noProof/>
            </w:rPr>
          </w:pPr>
          <w:hyperlink w:anchor="_Toc59026014" w:history="1">
            <w:r w:rsidR="00B77B39" w:rsidRPr="00847B6C">
              <w:rPr>
                <w:rStyle w:val="Hyperlink"/>
                <w:rFonts w:ascii="Bookman Old Style" w:eastAsia="Times New Roman" w:hAnsi="Bookman Old Style"/>
                <w:noProof/>
                <w:lang w:val="en-GB"/>
              </w:rPr>
              <w:t>3.6</w:t>
            </w:r>
            <w:r w:rsidR="00B77B39">
              <w:rPr>
                <w:noProof/>
              </w:rPr>
              <w:tab/>
            </w:r>
            <w:r w:rsidR="00B77B39" w:rsidRPr="00847B6C">
              <w:rPr>
                <w:rStyle w:val="Hyperlink"/>
                <w:rFonts w:ascii="Bookman Old Style" w:hAnsi="Bookman Old Style"/>
                <w:noProof/>
                <w:lang w:val="en-GB"/>
              </w:rPr>
              <w:t>Changing norms and addressing institutional barriers</w:t>
            </w:r>
            <w:r w:rsidR="00B77B39">
              <w:rPr>
                <w:noProof/>
                <w:webHidden/>
              </w:rPr>
              <w:tab/>
            </w:r>
            <w:r w:rsidR="00B77B39">
              <w:rPr>
                <w:noProof/>
                <w:webHidden/>
              </w:rPr>
              <w:fldChar w:fldCharType="begin"/>
            </w:r>
            <w:r w:rsidR="00B77B39">
              <w:rPr>
                <w:noProof/>
                <w:webHidden/>
              </w:rPr>
              <w:instrText xml:space="preserve"> PAGEREF _Toc59026014 \h </w:instrText>
            </w:r>
            <w:r w:rsidR="00B77B39">
              <w:rPr>
                <w:noProof/>
                <w:webHidden/>
              </w:rPr>
            </w:r>
            <w:r w:rsidR="00B77B39">
              <w:rPr>
                <w:noProof/>
                <w:webHidden/>
              </w:rPr>
              <w:fldChar w:fldCharType="separate"/>
            </w:r>
            <w:r w:rsidR="00B77B39">
              <w:rPr>
                <w:noProof/>
                <w:webHidden/>
              </w:rPr>
              <w:t>7</w:t>
            </w:r>
            <w:r w:rsidR="00B77B39">
              <w:rPr>
                <w:noProof/>
                <w:webHidden/>
              </w:rPr>
              <w:fldChar w:fldCharType="end"/>
            </w:r>
          </w:hyperlink>
        </w:p>
        <w:p w14:paraId="112139FC" w14:textId="0FFE3ACC" w:rsidR="00B77B39" w:rsidRDefault="00FB1C2E" w:rsidP="00B77B39">
          <w:pPr>
            <w:pStyle w:val="TOC2"/>
            <w:tabs>
              <w:tab w:val="left" w:pos="880"/>
              <w:tab w:val="right" w:leader="dot" w:pos="10070"/>
            </w:tabs>
            <w:spacing w:after="0" w:line="240" w:lineRule="auto"/>
            <w:rPr>
              <w:noProof/>
            </w:rPr>
          </w:pPr>
          <w:hyperlink w:anchor="_Toc59026015" w:history="1">
            <w:r w:rsidR="00B77B39" w:rsidRPr="00847B6C">
              <w:rPr>
                <w:rStyle w:val="Hyperlink"/>
                <w:rFonts w:ascii="Bookman Old Style" w:eastAsia="Times New Roman" w:hAnsi="Bookman Old Style"/>
                <w:noProof/>
                <w:lang w:val="en-GB"/>
              </w:rPr>
              <w:t>3.7</w:t>
            </w:r>
            <w:r w:rsidR="00B77B39">
              <w:rPr>
                <w:noProof/>
              </w:rPr>
              <w:tab/>
            </w:r>
            <w:r w:rsidR="00B77B39" w:rsidRPr="00847B6C">
              <w:rPr>
                <w:rStyle w:val="Hyperlink"/>
                <w:rFonts w:ascii="Bookman Old Style" w:hAnsi="Bookman Old Style"/>
                <w:noProof/>
                <w:lang w:val="en-GB"/>
              </w:rPr>
              <w:t>Gender responsive agricultural and food systems policies</w:t>
            </w:r>
            <w:r w:rsidR="00B77B39">
              <w:rPr>
                <w:noProof/>
                <w:webHidden/>
              </w:rPr>
              <w:tab/>
            </w:r>
            <w:r w:rsidR="00B77B39">
              <w:rPr>
                <w:noProof/>
                <w:webHidden/>
              </w:rPr>
              <w:fldChar w:fldCharType="begin"/>
            </w:r>
            <w:r w:rsidR="00B77B39">
              <w:rPr>
                <w:noProof/>
                <w:webHidden/>
              </w:rPr>
              <w:instrText xml:space="preserve"> PAGEREF _Toc59026015 \h </w:instrText>
            </w:r>
            <w:r w:rsidR="00B77B39">
              <w:rPr>
                <w:noProof/>
                <w:webHidden/>
              </w:rPr>
            </w:r>
            <w:r w:rsidR="00B77B39">
              <w:rPr>
                <w:noProof/>
                <w:webHidden/>
              </w:rPr>
              <w:fldChar w:fldCharType="separate"/>
            </w:r>
            <w:r w:rsidR="00B77B39">
              <w:rPr>
                <w:noProof/>
                <w:webHidden/>
              </w:rPr>
              <w:t>7</w:t>
            </w:r>
            <w:r w:rsidR="00B77B39">
              <w:rPr>
                <w:noProof/>
                <w:webHidden/>
              </w:rPr>
              <w:fldChar w:fldCharType="end"/>
            </w:r>
          </w:hyperlink>
        </w:p>
        <w:p w14:paraId="42BA444D" w14:textId="3FC0CDEB" w:rsidR="00B77B39" w:rsidRDefault="00FB1C2E" w:rsidP="00B77B39">
          <w:pPr>
            <w:pStyle w:val="TOC1"/>
            <w:tabs>
              <w:tab w:val="left" w:pos="440"/>
              <w:tab w:val="right" w:leader="dot" w:pos="10070"/>
            </w:tabs>
            <w:spacing w:after="0" w:line="240" w:lineRule="auto"/>
            <w:rPr>
              <w:noProof/>
            </w:rPr>
          </w:pPr>
          <w:hyperlink w:anchor="_Toc59026016" w:history="1">
            <w:r w:rsidR="00B77B39" w:rsidRPr="00847B6C">
              <w:rPr>
                <w:rStyle w:val="Hyperlink"/>
                <w:rFonts w:ascii="Bookman Old Style" w:hAnsi="Bookman Old Style"/>
                <w:noProof/>
                <w:lang w:val="en-GB"/>
              </w:rPr>
              <w:t>4</w:t>
            </w:r>
            <w:r w:rsidR="00B77B39">
              <w:rPr>
                <w:noProof/>
              </w:rPr>
              <w:tab/>
            </w:r>
            <w:r w:rsidR="00B77B39" w:rsidRPr="00847B6C">
              <w:rPr>
                <w:rStyle w:val="Hyperlink"/>
                <w:rFonts w:ascii="Bookman Old Style" w:hAnsi="Bookman Old Style"/>
                <w:noProof/>
                <w:lang w:val="en-GB"/>
              </w:rPr>
              <w:t>Relevance of cross cutting themes to Action Tracks</w:t>
            </w:r>
            <w:r w:rsidR="00B77B39">
              <w:rPr>
                <w:noProof/>
                <w:webHidden/>
              </w:rPr>
              <w:tab/>
            </w:r>
            <w:r w:rsidR="00B77B39">
              <w:rPr>
                <w:noProof/>
                <w:webHidden/>
              </w:rPr>
              <w:fldChar w:fldCharType="begin"/>
            </w:r>
            <w:r w:rsidR="00B77B39">
              <w:rPr>
                <w:noProof/>
                <w:webHidden/>
              </w:rPr>
              <w:instrText xml:space="preserve"> PAGEREF _Toc59026016 \h </w:instrText>
            </w:r>
            <w:r w:rsidR="00B77B39">
              <w:rPr>
                <w:noProof/>
                <w:webHidden/>
              </w:rPr>
            </w:r>
            <w:r w:rsidR="00B77B39">
              <w:rPr>
                <w:noProof/>
                <w:webHidden/>
              </w:rPr>
              <w:fldChar w:fldCharType="separate"/>
            </w:r>
            <w:r w:rsidR="00B77B39">
              <w:rPr>
                <w:noProof/>
                <w:webHidden/>
              </w:rPr>
              <w:t>7</w:t>
            </w:r>
            <w:r w:rsidR="00B77B39">
              <w:rPr>
                <w:noProof/>
                <w:webHidden/>
              </w:rPr>
              <w:fldChar w:fldCharType="end"/>
            </w:r>
          </w:hyperlink>
        </w:p>
        <w:p w14:paraId="7EDB09F2" w14:textId="17DE70A5" w:rsidR="00B77B39" w:rsidRDefault="00FB1C2E" w:rsidP="00B77B39">
          <w:pPr>
            <w:pStyle w:val="TOC1"/>
            <w:tabs>
              <w:tab w:val="left" w:pos="440"/>
              <w:tab w:val="right" w:leader="dot" w:pos="10070"/>
            </w:tabs>
            <w:spacing w:after="0" w:line="240" w:lineRule="auto"/>
            <w:rPr>
              <w:noProof/>
            </w:rPr>
          </w:pPr>
          <w:hyperlink w:anchor="_Toc59026017" w:history="1">
            <w:r w:rsidR="00B77B39" w:rsidRPr="00847B6C">
              <w:rPr>
                <w:rStyle w:val="Hyperlink"/>
                <w:rFonts w:ascii="Bookman Old Style" w:hAnsi="Bookman Old Style"/>
                <w:noProof/>
                <w:lang w:val="en-GB"/>
              </w:rPr>
              <w:t>5</w:t>
            </w:r>
            <w:r w:rsidR="00B77B39">
              <w:rPr>
                <w:noProof/>
              </w:rPr>
              <w:tab/>
            </w:r>
            <w:r w:rsidR="00B77B39" w:rsidRPr="00847B6C">
              <w:rPr>
                <w:rStyle w:val="Hyperlink"/>
                <w:rFonts w:ascii="Bookman Old Style" w:hAnsi="Bookman Old Style"/>
                <w:noProof/>
                <w:lang w:val="en-GB"/>
              </w:rPr>
              <w:t>Key Gender Considerations and Priorities for Action Tracks</w:t>
            </w:r>
            <w:r w:rsidR="00B77B39">
              <w:rPr>
                <w:noProof/>
                <w:webHidden/>
              </w:rPr>
              <w:tab/>
            </w:r>
            <w:r w:rsidR="00B77B39">
              <w:rPr>
                <w:noProof/>
                <w:webHidden/>
              </w:rPr>
              <w:fldChar w:fldCharType="begin"/>
            </w:r>
            <w:r w:rsidR="00B77B39">
              <w:rPr>
                <w:noProof/>
                <w:webHidden/>
              </w:rPr>
              <w:instrText xml:space="preserve"> PAGEREF _Toc59026017 \h </w:instrText>
            </w:r>
            <w:r w:rsidR="00B77B39">
              <w:rPr>
                <w:noProof/>
                <w:webHidden/>
              </w:rPr>
            </w:r>
            <w:r w:rsidR="00B77B39">
              <w:rPr>
                <w:noProof/>
                <w:webHidden/>
              </w:rPr>
              <w:fldChar w:fldCharType="separate"/>
            </w:r>
            <w:r w:rsidR="00B77B39">
              <w:rPr>
                <w:noProof/>
                <w:webHidden/>
              </w:rPr>
              <w:t>9</w:t>
            </w:r>
            <w:r w:rsidR="00B77B39">
              <w:rPr>
                <w:noProof/>
                <w:webHidden/>
              </w:rPr>
              <w:fldChar w:fldCharType="end"/>
            </w:r>
          </w:hyperlink>
        </w:p>
        <w:p w14:paraId="34199029" w14:textId="2B821744" w:rsidR="00B77B39" w:rsidRDefault="00FB1C2E" w:rsidP="00B77B39">
          <w:pPr>
            <w:pStyle w:val="TOC2"/>
            <w:tabs>
              <w:tab w:val="left" w:pos="880"/>
              <w:tab w:val="right" w:leader="dot" w:pos="10070"/>
            </w:tabs>
            <w:spacing w:after="0" w:line="240" w:lineRule="auto"/>
            <w:rPr>
              <w:noProof/>
            </w:rPr>
          </w:pPr>
          <w:hyperlink w:anchor="_Toc59026018" w:history="1">
            <w:r w:rsidR="00B77B39" w:rsidRPr="00847B6C">
              <w:rPr>
                <w:rStyle w:val="Hyperlink"/>
                <w:rFonts w:ascii="Bookman Old Style" w:hAnsi="Bookman Old Style"/>
                <w:noProof/>
                <w:lang w:val="en-GB"/>
              </w:rPr>
              <w:t>5.1</w:t>
            </w:r>
            <w:r w:rsidR="00B77B39">
              <w:rPr>
                <w:noProof/>
              </w:rPr>
              <w:tab/>
            </w:r>
            <w:r w:rsidR="00B77B39" w:rsidRPr="00847B6C">
              <w:rPr>
                <w:rStyle w:val="Hyperlink"/>
                <w:rFonts w:ascii="Bookman Old Style" w:hAnsi="Bookman Old Style"/>
                <w:noProof/>
                <w:lang w:val="en-GB"/>
              </w:rPr>
              <w:t>Action Track 1 – Ensure Access to Safe and Nutritious Food for All</w:t>
            </w:r>
            <w:r w:rsidR="00B77B39">
              <w:rPr>
                <w:noProof/>
                <w:webHidden/>
              </w:rPr>
              <w:tab/>
            </w:r>
            <w:r w:rsidR="00B77B39">
              <w:rPr>
                <w:noProof/>
                <w:webHidden/>
              </w:rPr>
              <w:fldChar w:fldCharType="begin"/>
            </w:r>
            <w:r w:rsidR="00B77B39">
              <w:rPr>
                <w:noProof/>
                <w:webHidden/>
              </w:rPr>
              <w:instrText xml:space="preserve"> PAGEREF _Toc59026018 \h </w:instrText>
            </w:r>
            <w:r w:rsidR="00B77B39">
              <w:rPr>
                <w:noProof/>
                <w:webHidden/>
              </w:rPr>
            </w:r>
            <w:r w:rsidR="00B77B39">
              <w:rPr>
                <w:noProof/>
                <w:webHidden/>
              </w:rPr>
              <w:fldChar w:fldCharType="separate"/>
            </w:r>
            <w:r w:rsidR="00B77B39">
              <w:rPr>
                <w:noProof/>
                <w:webHidden/>
              </w:rPr>
              <w:t>9</w:t>
            </w:r>
            <w:r w:rsidR="00B77B39">
              <w:rPr>
                <w:noProof/>
                <w:webHidden/>
              </w:rPr>
              <w:fldChar w:fldCharType="end"/>
            </w:r>
          </w:hyperlink>
        </w:p>
        <w:p w14:paraId="53BC497D" w14:textId="4FA7F43A" w:rsidR="00B77B39" w:rsidRDefault="00FB1C2E" w:rsidP="00B77B39">
          <w:pPr>
            <w:pStyle w:val="TOC2"/>
            <w:tabs>
              <w:tab w:val="left" w:pos="880"/>
              <w:tab w:val="right" w:leader="dot" w:pos="10070"/>
            </w:tabs>
            <w:spacing w:after="0" w:line="240" w:lineRule="auto"/>
            <w:rPr>
              <w:noProof/>
            </w:rPr>
          </w:pPr>
          <w:hyperlink w:anchor="_Toc59026019" w:history="1">
            <w:r w:rsidR="00B77B39" w:rsidRPr="00847B6C">
              <w:rPr>
                <w:rStyle w:val="Hyperlink"/>
                <w:rFonts w:ascii="Bookman Old Style" w:hAnsi="Bookman Old Style"/>
                <w:noProof/>
                <w:lang w:val="en-GB"/>
              </w:rPr>
              <w:t>5.2</w:t>
            </w:r>
            <w:r w:rsidR="00B77B39">
              <w:rPr>
                <w:noProof/>
              </w:rPr>
              <w:tab/>
            </w:r>
            <w:r w:rsidR="00B77B39" w:rsidRPr="00847B6C">
              <w:rPr>
                <w:rStyle w:val="Hyperlink"/>
                <w:rFonts w:ascii="Bookman Old Style" w:hAnsi="Bookman Old Style"/>
                <w:noProof/>
                <w:lang w:val="en-GB"/>
              </w:rPr>
              <w:t>Action Track 2: Shifting to Sustainable (and Healthy) Consumption Patterns</w:t>
            </w:r>
            <w:r w:rsidR="00B77B39">
              <w:rPr>
                <w:noProof/>
                <w:webHidden/>
              </w:rPr>
              <w:tab/>
            </w:r>
            <w:r w:rsidR="00B77B39">
              <w:rPr>
                <w:noProof/>
                <w:webHidden/>
              </w:rPr>
              <w:fldChar w:fldCharType="begin"/>
            </w:r>
            <w:r w:rsidR="00B77B39">
              <w:rPr>
                <w:noProof/>
                <w:webHidden/>
              </w:rPr>
              <w:instrText xml:space="preserve"> PAGEREF _Toc59026019 \h </w:instrText>
            </w:r>
            <w:r w:rsidR="00B77B39">
              <w:rPr>
                <w:noProof/>
                <w:webHidden/>
              </w:rPr>
            </w:r>
            <w:r w:rsidR="00B77B39">
              <w:rPr>
                <w:noProof/>
                <w:webHidden/>
              </w:rPr>
              <w:fldChar w:fldCharType="separate"/>
            </w:r>
            <w:r w:rsidR="00B77B39">
              <w:rPr>
                <w:noProof/>
                <w:webHidden/>
              </w:rPr>
              <w:t>10</w:t>
            </w:r>
            <w:r w:rsidR="00B77B39">
              <w:rPr>
                <w:noProof/>
                <w:webHidden/>
              </w:rPr>
              <w:fldChar w:fldCharType="end"/>
            </w:r>
          </w:hyperlink>
        </w:p>
        <w:p w14:paraId="795C1D05" w14:textId="3BBD6F0E" w:rsidR="00B77B39" w:rsidRDefault="00FB1C2E" w:rsidP="00B77B39">
          <w:pPr>
            <w:pStyle w:val="TOC2"/>
            <w:tabs>
              <w:tab w:val="left" w:pos="880"/>
              <w:tab w:val="right" w:leader="dot" w:pos="10070"/>
            </w:tabs>
            <w:spacing w:after="0" w:line="240" w:lineRule="auto"/>
            <w:rPr>
              <w:noProof/>
            </w:rPr>
          </w:pPr>
          <w:hyperlink w:anchor="_Toc59026020" w:history="1">
            <w:r w:rsidR="00B77B39" w:rsidRPr="00847B6C">
              <w:rPr>
                <w:rStyle w:val="Hyperlink"/>
                <w:rFonts w:ascii="Bookman Old Style" w:hAnsi="Bookman Old Style"/>
                <w:noProof/>
                <w:lang w:val="en-GB"/>
              </w:rPr>
              <w:t>5.3</w:t>
            </w:r>
            <w:r w:rsidR="00B77B39">
              <w:rPr>
                <w:noProof/>
              </w:rPr>
              <w:tab/>
            </w:r>
            <w:r w:rsidR="00B77B39" w:rsidRPr="00847B6C">
              <w:rPr>
                <w:rStyle w:val="Hyperlink"/>
                <w:rFonts w:ascii="Bookman Old Style" w:hAnsi="Bookman Old Style"/>
                <w:noProof/>
                <w:lang w:val="en-GB"/>
              </w:rPr>
              <w:t>Action Track 3: Boost nature-positive production</w:t>
            </w:r>
            <w:r w:rsidR="00B77B39">
              <w:rPr>
                <w:noProof/>
                <w:webHidden/>
              </w:rPr>
              <w:tab/>
            </w:r>
            <w:r w:rsidR="00B77B39">
              <w:rPr>
                <w:noProof/>
                <w:webHidden/>
              </w:rPr>
              <w:fldChar w:fldCharType="begin"/>
            </w:r>
            <w:r w:rsidR="00B77B39">
              <w:rPr>
                <w:noProof/>
                <w:webHidden/>
              </w:rPr>
              <w:instrText xml:space="preserve"> PAGEREF _Toc59026020 \h </w:instrText>
            </w:r>
            <w:r w:rsidR="00B77B39">
              <w:rPr>
                <w:noProof/>
                <w:webHidden/>
              </w:rPr>
            </w:r>
            <w:r w:rsidR="00B77B39">
              <w:rPr>
                <w:noProof/>
                <w:webHidden/>
              </w:rPr>
              <w:fldChar w:fldCharType="separate"/>
            </w:r>
            <w:r w:rsidR="00B77B39">
              <w:rPr>
                <w:noProof/>
                <w:webHidden/>
              </w:rPr>
              <w:t>11</w:t>
            </w:r>
            <w:r w:rsidR="00B77B39">
              <w:rPr>
                <w:noProof/>
                <w:webHidden/>
              </w:rPr>
              <w:fldChar w:fldCharType="end"/>
            </w:r>
          </w:hyperlink>
        </w:p>
        <w:p w14:paraId="5DD23623" w14:textId="02EC1527" w:rsidR="00B77B39" w:rsidRDefault="00FB1C2E" w:rsidP="00B77B39">
          <w:pPr>
            <w:pStyle w:val="TOC2"/>
            <w:tabs>
              <w:tab w:val="left" w:pos="880"/>
              <w:tab w:val="right" w:leader="dot" w:pos="10070"/>
            </w:tabs>
            <w:spacing w:after="0" w:line="240" w:lineRule="auto"/>
            <w:rPr>
              <w:noProof/>
            </w:rPr>
          </w:pPr>
          <w:hyperlink w:anchor="_Toc59026021" w:history="1">
            <w:r w:rsidR="00B77B39" w:rsidRPr="00847B6C">
              <w:rPr>
                <w:rStyle w:val="Hyperlink"/>
                <w:rFonts w:ascii="Bookman Old Style" w:hAnsi="Bookman Old Style"/>
                <w:noProof/>
                <w:lang w:val="en-GB"/>
              </w:rPr>
              <w:t>5.4</w:t>
            </w:r>
            <w:r w:rsidR="00B77B39">
              <w:rPr>
                <w:noProof/>
              </w:rPr>
              <w:tab/>
            </w:r>
            <w:r w:rsidR="00B77B39" w:rsidRPr="00847B6C">
              <w:rPr>
                <w:rStyle w:val="Hyperlink"/>
                <w:rFonts w:ascii="Bookman Old Style" w:hAnsi="Bookman Old Style"/>
                <w:noProof/>
                <w:lang w:val="en-GB"/>
              </w:rPr>
              <w:t>Action Track 4: Advance Equitable Livelihoods and Value Distribution</w:t>
            </w:r>
            <w:r w:rsidR="00B77B39">
              <w:rPr>
                <w:noProof/>
                <w:webHidden/>
              </w:rPr>
              <w:tab/>
            </w:r>
            <w:r w:rsidR="00B77B39">
              <w:rPr>
                <w:noProof/>
                <w:webHidden/>
              </w:rPr>
              <w:fldChar w:fldCharType="begin"/>
            </w:r>
            <w:r w:rsidR="00B77B39">
              <w:rPr>
                <w:noProof/>
                <w:webHidden/>
              </w:rPr>
              <w:instrText xml:space="preserve"> PAGEREF _Toc59026021 \h </w:instrText>
            </w:r>
            <w:r w:rsidR="00B77B39">
              <w:rPr>
                <w:noProof/>
                <w:webHidden/>
              </w:rPr>
            </w:r>
            <w:r w:rsidR="00B77B39">
              <w:rPr>
                <w:noProof/>
                <w:webHidden/>
              </w:rPr>
              <w:fldChar w:fldCharType="separate"/>
            </w:r>
            <w:r w:rsidR="00B77B39">
              <w:rPr>
                <w:noProof/>
                <w:webHidden/>
              </w:rPr>
              <w:t>12</w:t>
            </w:r>
            <w:r w:rsidR="00B77B39">
              <w:rPr>
                <w:noProof/>
                <w:webHidden/>
              </w:rPr>
              <w:fldChar w:fldCharType="end"/>
            </w:r>
          </w:hyperlink>
        </w:p>
        <w:p w14:paraId="6473B727" w14:textId="63427A23" w:rsidR="00B77B39" w:rsidRDefault="00FB1C2E">
          <w:pPr>
            <w:pStyle w:val="TOC2"/>
            <w:tabs>
              <w:tab w:val="left" w:pos="880"/>
              <w:tab w:val="right" w:leader="dot" w:pos="10070"/>
            </w:tabs>
            <w:rPr>
              <w:noProof/>
            </w:rPr>
          </w:pPr>
          <w:hyperlink w:anchor="_Toc59026022" w:history="1">
            <w:r w:rsidR="00B77B39" w:rsidRPr="00847B6C">
              <w:rPr>
                <w:rStyle w:val="Hyperlink"/>
                <w:rFonts w:ascii="Bookman Old Style" w:hAnsi="Bookman Old Style"/>
                <w:noProof/>
              </w:rPr>
              <w:t>5.5</w:t>
            </w:r>
            <w:r w:rsidR="00B77B39">
              <w:rPr>
                <w:noProof/>
              </w:rPr>
              <w:tab/>
            </w:r>
            <w:r w:rsidR="00B77B39" w:rsidRPr="00847B6C">
              <w:rPr>
                <w:rStyle w:val="Hyperlink"/>
                <w:rFonts w:ascii="Bookman Old Style" w:hAnsi="Bookman Old Style"/>
                <w:noProof/>
              </w:rPr>
              <w:t>Action Track 5: Build Resilience to Vulnerabilities, Shocks and Stresses</w:t>
            </w:r>
            <w:r w:rsidR="00B77B39">
              <w:rPr>
                <w:noProof/>
                <w:webHidden/>
              </w:rPr>
              <w:tab/>
            </w:r>
            <w:r w:rsidR="00B77B39">
              <w:rPr>
                <w:noProof/>
                <w:webHidden/>
              </w:rPr>
              <w:fldChar w:fldCharType="begin"/>
            </w:r>
            <w:r w:rsidR="00B77B39">
              <w:rPr>
                <w:noProof/>
                <w:webHidden/>
              </w:rPr>
              <w:instrText xml:space="preserve"> PAGEREF _Toc59026022 \h </w:instrText>
            </w:r>
            <w:r w:rsidR="00B77B39">
              <w:rPr>
                <w:noProof/>
                <w:webHidden/>
              </w:rPr>
            </w:r>
            <w:r w:rsidR="00B77B39">
              <w:rPr>
                <w:noProof/>
                <w:webHidden/>
              </w:rPr>
              <w:fldChar w:fldCharType="separate"/>
            </w:r>
            <w:r w:rsidR="00B77B39">
              <w:rPr>
                <w:noProof/>
                <w:webHidden/>
              </w:rPr>
              <w:t>13</w:t>
            </w:r>
            <w:r w:rsidR="00B77B39">
              <w:rPr>
                <w:noProof/>
                <w:webHidden/>
              </w:rPr>
              <w:fldChar w:fldCharType="end"/>
            </w:r>
          </w:hyperlink>
        </w:p>
        <w:p w14:paraId="4DDD2EB4" w14:textId="46463639" w:rsidR="00B77B39" w:rsidRDefault="00B77B39">
          <w:r>
            <w:rPr>
              <w:b/>
              <w:bCs/>
              <w:noProof/>
            </w:rPr>
            <w:lastRenderedPageBreak/>
            <w:fldChar w:fldCharType="end"/>
          </w:r>
        </w:p>
      </w:sdtContent>
    </w:sdt>
    <w:p w14:paraId="20A3A3CD" w14:textId="57D277E2" w:rsidR="00C40C5B" w:rsidRPr="00705A6B" w:rsidRDefault="00C40C5B" w:rsidP="0086727A">
      <w:pPr>
        <w:pStyle w:val="Heading1"/>
        <w:rPr>
          <w:rFonts w:ascii="Bookman Old Style" w:hAnsi="Bookman Old Style"/>
          <w:lang w:val="en-GB"/>
        </w:rPr>
      </w:pPr>
      <w:bookmarkStart w:id="0" w:name="_Toc59026006"/>
      <w:r w:rsidRPr="00705A6B">
        <w:rPr>
          <w:rFonts w:ascii="Bookman Old Style" w:hAnsi="Bookman Old Style"/>
          <w:lang w:val="en-GB"/>
        </w:rPr>
        <w:t>Introduction</w:t>
      </w:r>
      <w:bookmarkEnd w:id="0"/>
    </w:p>
    <w:p w14:paraId="1153E98B" w14:textId="213A0AD2" w:rsidR="0086727A" w:rsidRDefault="00C40C5B" w:rsidP="0086727A">
      <w:pPr>
        <w:rPr>
          <w:rFonts w:ascii="Bookman Old Style" w:hAnsi="Bookman Old Style"/>
        </w:rPr>
      </w:pPr>
      <w:r w:rsidRPr="5C7C3437">
        <w:rPr>
          <w:rFonts w:ascii="Bookman Old Style" w:hAnsi="Bookman Old Style"/>
          <w:lang w:val="en-GB"/>
        </w:rPr>
        <w:t>Gender equality and food systems are intertwined.</w:t>
      </w:r>
      <w:r w:rsidR="00F34EFC" w:rsidRPr="5C7C3437">
        <w:rPr>
          <w:rFonts w:ascii="Bookman Old Style" w:hAnsi="Bookman Old Style"/>
        </w:rPr>
        <w:t xml:space="preserve"> </w:t>
      </w:r>
      <w:r w:rsidR="0086727A" w:rsidRPr="5C7C3437">
        <w:rPr>
          <w:rFonts w:ascii="Bookman Old Style" w:hAnsi="Bookman Old Style"/>
        </w:rPr>
        <w:t>On one hand, gender inequality remains a major barrier to human development. While the world has made major strides in reducing inequalities, achieving full gender equality remains a challenge. The disadvantages facing women and girls are a major source of inequality. All too often, women and girls are discriminated against in health, education, political representation, labor market, etc.—with negative consequences for development of their capabilities and their freedom of choice.</w:t>
      </w:r>
    </w:p>
    <w:p w14:paraId="4ABDE25F" w14:textId="44AAE397" w:rsidR="009035CF" w:rsidRPr="00705A6B" w:rsidRDefault="002018AB" w:rsidP="0086727A">
      <w:pPr>
        <w:rPr>
          <w:rFonts w:ascii="Bookman Old Style" w:hAnsi="Bookman Old Style"/>
        </w:rPr>
      </w:pPr>
      <w:r>
        <w:rPr>
          <w:rFonts w:ascii="Bookman Old Style" w:hAnsi="Bookman Old Style"/>
        </w:rPr>
        <w:t>S</w:t>
      </w:r>
      <w:r w:rsidRPr="002018AB">
        <w:rPr>
          <w:rFonts w:ascii="Bookman Old Style" w:hAnsi="Bookman Old Style"/>
        </w:rPr>
        <w:t xml:space="preserve">tark gender inequalities are both a cause and an outcome of unsustainable food systems, unjust food access, consumption and production. Tackling gender injustice and truly empowering women is not only a fundamental prerequisite for food systems transformation but also a goal. </w:t>
      </w:r>
      <w:r w:rsidR="009035CF" w:rsidRPr="009035CF">
        <w:rPr>
          <w:rFonts w:ascii="Bookman Old Style" w:hAnsi="Bookman Old Style"/>
        </w:rPr>
        <w:t>Evidence demonstrates that gender-based discrimination, or the denial of women’s rights, is one of the major causes of poverty and food and nutrition insecurity. Women are more vulnerable both to chronic food and nutrition insecurity and to food insecurity caused by shocks (illness, disasters or food price rises). In 2019, across all continents, the prevalence of food insecurity was higher for women than for men. But while we have evidence that gender inequality causes food insecurity (levels of hunger are higher in countries with a lower degree of gender equality), we also have evidence that increasing gender equality and the empowerment of women results in improved food security and nutrition</w:t>
      </w:r>
      <w:r w:rsidR="009035CF">
        <w:rPr>
          <w:rStyle w:val="FootnoteReference"/>
          <w:rFonts w:ascii="Bookman Old Style" w:hAnsi="Bookman Old Style"/>
        </w:rPr>
        <w:footnoteReference w:id="3"/>
      </w:r>
      <w:r w:rsidR="009035CF" w:rsidRPr="009035CF">
        <w:rPr>
          <w:rFonts w:ascii="Bookman Old Style" w:hAnsi="Bookman Old Style"/>
        </w:rPr>
        <w:t>.  The economic case for closing the gender gap is compelling because gender inequalities limit agricultural productivity and efficiency and, in so doing, undermine development. Increases in GDP and crop production, as well as accelerated poverty alleviation associated with closing the gender gap, are accompanied by other social and economic benefits. Women spend a larger share of their income on children’s nutrition, health and education than men</w:t>
      </w:r>
      <w:r w:rsidR="009035CF">
        <w:rPr>
          <w:rStyle w:val="FootnoteReference"/>
          <w:rFonts w:ascii="Bookman Old Style" w:hAnsi="Bookman Old Style"/>
        </w:rPr>
        <w:footnoteReference w:id="4"/>
      </w:r>
      <w:r w:rsidR="009035CF">
        <w:rPr>
          <w:rFonts w:ascii="Bookman Old Style" w:hAnsi="Bookman Old Style"/>
        </w:rPr>
        <w:t>.</w:t>
      </w:r>
    </w:p>
    <w:p w14:paraId="364F9ACB" w14:textId="7882EC8D" w:rsidR="0086727A" w:rsidRPr="00705A6B" w:rsidRDefault="00F339C1" w:rsidP="00556C4B">
      <w:pPr>
        <w:rPr>
          <w:rFonts w:ascii="Bookman Old Style" w:hAnsi="Bookman Old Style"/>
        </w:rPr>
      </w:pPr>
      <w:r>
        <w:rPr>
          <w:rFonts w:ascii="Bookman Old Style" w:hAnsi="Bookman Old Style"/>
        </w:rPr>
        <w:t>T</w:t>
      </w:r>
      <w:r w:rsidR="0086727A" w:rsidRPr="00705A6B">
        <w:rPr>
          <w:rFonts w:ascii="Bookman Old Style" w:hAnsi="Bookman Old Style"/>
        </w:rPr>
        <w:t>here is consensus that food system</w:t>
      </w:r>
      <w:r w:rsidR="009035CF">
        <w:rPr>
          <w:rFonts w:ascii="Bookman Old Style" w:hAnsi="Bookman Old Style"/>
        </w:rPr>
        <w:t>s</w:t>
      </w:r>
      <w:r w:rsidR="0086727A" w:rsidRPr="00705A6B">
        <w:rPr>
          <w:rFonts w:ascii="Bookman Old Style" w:hAnsi="Bookman Old Style"/>
        </w:rPr>
        <w:t xml:space="preserve"> need to transform to feed </w:t>
      </w:r>
      <w:r w:rsidR="00556C4B">
        <w:rPr>
          <w:rFonts w:ascii="Bookman Old Style" w:hAnsi="Bookman Old Style"/>
        </w:rPr>
        <w:t>and nourish people</w:t>
      </w:r>
      <w:r w:rsidR="0086727A" w:rsidRPr="00705A6B">
        <w:rPr>
          <w:rFonts w:ascii="Bookman Old Style" w:hAnsi="Bookman Old Style"/>
        </w:rPr>
        <w:t xml:space="preserve"> in a sustainable way that does not stretch our planetary boundaries. </w:t>
      </w:r>
      <w:r w:rsidR="009035CF" w:rsidRPr="009035CF">
        <w:rPr>
          <w:rFonts w:ascii="Bookman Old Style" w:hAnsi="Bookman Old Style"/>
        </w:rPr>
        <w:t>The most recent estimate for 2019 shows that</w:t>
      </w:r>
      <w:r w:rsidR="00556C4B">
        <w:rPr>
          <w:rFonts w:ascii="Bookman Old Style" w:hAnsi="Bookman Old Style"/>
        </w:rPr>
        <w:t xml:space="preserve"> </w:t>
      </w:r>
      <w:r w:rsidR="009035CF" w:rsidRPr="009035CF">
        <w:rPr>
          <w:rFonts w:ascii="Bookman Old Style" w:hAnsi="Bookman Old Style"/>
        </w:rPr>
        <w:t>prior to the COVID-19 pandemic, almost</w:t>
      </w:r>
      <w:r w:rsidR="009035CF">
        <w:rPr>
          <w:rFonts w:ascii="Bookman Old Style" w:hAnsi="Bookman Old Style"/>
        </w:rPr>
        <w:t xml:space="preserve"> </w:t>
      </w:r>
      <w:r w:rsidR="009035CF" w:rsidRPr="009035CF">
        <w:rPr>
          <w:rFonts w:ascii="Bookman Old Style" w:hAnsi="Bookman Old Style"/>
        </w:rPr>
        <w:t>690 million people, or 8.9 percent of the global</w:t>
      </w:r>
      <w:r w:rsidR="009035CF">
        <w:rPr>
          <w:rFonts w:ascii="Bookman Old Style" w:hAnsi="Bookman Old Style"/>
        </w:rPr>
        <w:t xml:space="preserve"> </w:t>
      </w:r>
      <w:r w:rsidR="009035CF" w:rsidRPr="009035CF">
        <w:rPr>
          <w:rFonts w:ascii="Bookman Old Style" w:hAnsi="Bookman Old Style"/>
        </w:rPr>
        <w:t>population, were undernourished.</w:t>
      </w:r>
      <w:r w:rsidR="009035CF" w:rsidRPr="009035CF">
        <w:t xml:space="preserve"> </w:t>
      </w:r>
      <w:r w:rsidR="009035CF">
        <w:rPr>
          <w:rFonts w:ascii="Bookman Old Style" w:hAnsi="Bookman Old Style"/>
        </w:rPr>
        <w:t>T</w:t>
      </w:r>
      <w:r w:rsidR="009035CF" w:rsidRPr="009035CF">
        <w:rPr>
          <w:rFonts w:ascii="Bookman Old Style" w:hAnsi="Bookman Old Style"/>
        </w:rPr>
        <w:t>he pandemic may add an additional 83 to 132 million people to the ranks of the undernourished</w:t>
      </w:r>
      <w:r w:rsidR="00556C4B">
        <w:rPr>
          <w:rStyle w:val="FootnoteReference"/>
          <w:rFonts w:ascii="Bookman Old Style" w:hAnsi="Bookman Old Style"/>
        </w:rPr>
        <w:footnoteReference w:id="5"/>
      </w:r>
      <w:r w:rsidR="00556C4B">
        <w:rPr>
          <w:rFonts w:ascii="Bookman Old Style" w:hAnsi="Bookman Old Style"/>
        </w:rPr>
        <w:t xml:space="preserve">. </w:t>
      </w:r>
      <w:r w:rsidR="00556C4B" w:rsidRPr="00556C4B">
        <w:rPr>
          <w:rFonts w:ascii="Bookman Old Style" w:hAnsi="Bookman Old Style"/>
        </w:rPr>
        <w:t>Two billion people,</w:t>
      </w:r>
      <w:r w:rsidR="00556C4B">
        <w:rPr>
          <w:rFonts w:ascii="Bookman Old Style" w:hAnsi="Bookman Old Style"/>
        </w:rPr>
        <w:t xml:space="preserve"> </w:t>
      </w:r>
      <w:r w:rsidR="00556C4B" w:rsidRPr="00556C4B">
        <w:rPr>
          <w:rFonts w:ascii="Bookman Old Style" w:hAnsi="Bookman Old Style"/>
        </w:rPr>
        <w:t>or 25.9 percent of the global population,</w:t>
      </w:r>
      <w:r w:rsidR="00556C4B">
        <w:rPr>
          <w:rFonts w:ascii="Bookman Old Style" w:hAnsi="Bookman Old Style"/>
        </w:rPr>
        <w:t xml:space="preserve"> </w:t>
      </w:r>
      <w:r w:rsidR="00556C4B" w:rsidRPr="00556C4B">
        <w:rPr>
          <w:rFonts w:ascii="Bookman Old Style" w:hAnsi="Bookman Old Style"/>
        </w:rPr>
        <w:t>experienced hunger or did not have regular</w:t>
      </w:r>
      <w:r w:rsidR="00556C4B">
        <w:rPr>
          <w:rFonts w:ascii="Bookman Old Style" w:hAnsi="Bookman Old Style"/>
        </w:rPr>
        <w:t xml:space="preserve"> </w:t>
      </w:r>
      <w:r w:rsidR="00556C4B" w:rsidRPr="00556C4B">
        <w:rPr>
          <w:rFonts w:ascii="Bookman Old Style" w:hAnsi="Bookman Old Style"/>
        </w:rPr>
        <w:t>access to nutritious and sufficient food in</w:t>
      </w:r>
      <w:r w:rsidR="00556C4B">
        <w:rPr>
          <w:rFonts w:ascii="Bookman Old Style" w:hAnsi="Bookman Old Style"/>
        </w:rPr>
        <w:t xml:space="preserve"> </w:t>
      </w:r>
      <w:r w:rsidR="00556C4B" w:rsidRPr="00556C4B">
        <w:rPr>
          <w:rFonts w:ascii="Bookman Old Style" w:hAnsi="Bookman Old Style"/>
        </w:rPr>
        <w:t>2019. These trends in food insecurity contribute to</w:t>
      </w:r>
      <w:r w:rsidR="00556C4B">
        <w:rPr>
          <w:rFonts w:ascii="Bookman Old Style" w:hAnsi="Bookman Old Style"/>
        </w:rPr>
        <w:t xml:space="preserve"> </w:t>
      </w:r>
      <w:r w:rsidR="00556C4B" w:rsidRPr="00556C4B">
        <w:rPr>
          <w:rFonts w:ascii="Bookman Old Style" w:hAnsi="Bookman Old Style"/>
        </w:rPr>
        <w:t>increasing the risk of child malnutrition, as</w:t>
      </w:r>
      <w:r w:rsidR="00556C4B">
        <w:rPr>
          <w:rFonts w:ascii="Bookman Old Style" w:hAnsi="Bookman Old Style"/>
        </w:rPr>
        <w:t xml:space="preserve"> </w:t>
      </w:r>
      <w:r w:rsidR="00556C4B" w:rsidRPr="00556C4B">
        <w:rPr>
          <w:rFonts w:ascii="Bookman Old Style" w:hAnsi="Bookman Old Style"/>
        </w:rPr>
        <w:t>food insecurity affects diet quality, including</w:t>
      </w:r>
      <w:r w:rsidR="00556C4B">
        <w:rPr>
          <w:rFonts w:ascii="Bookman Old Style" w:hAnsi="Bookman Old Style"/>
        </w:rPr>
        <w:t xml:space="preserve"> </w:t>
      </w:r>
      <w:r w:rsidR="00556C4B" w:rsidRPr="00556C4B">
        <w:rPr>
          <w:rFonts w:ascii="Bookman Old Style" w:hAnsi="Bookman Old Style"/>
        </w:rPr>
        <w:t>the quality of children’s and women’s diets, and</w:t>
      </w:r>
      <w:r w:rsidR="00556C4B">
        <w:rPr>
          <w:rFonts w:ascii="Bookman Old Style" w:hAnsi="Bookman Old Style"/>
        </w:rPr>
        <w:t xml:space="preserve"> </w:t>
      </w:r>
      <w:r w:rsidR="00556C4B" w:rsidRPr="00556C4B">
        <w:rPr>
          <w:rFonts w:ascii="Bookman Old Style" w:hAnsi="Bookman Old Style"/>
        </w:rPr>
        <w:t xml:space="preserve">people’s health in different ways. </w:t>
      </w:r>
    </w:p>
    <w:p w14:paraId="4BBBCB39" w14:textId="2B4ED252" w:rsidR="00556C4B" w:rsidRPr="00705A6B" w:rsidRDefault="009B15AF" w:rsidP="009B15AF">
      <w:pPr>
        <w:rPr>
          <w:rFonts w:ascii="Bookman Old Style" w:hAnsi="Bookman Old Style"/>
        </w:rPr>
      </w:pPr>
      <w:r w:rsidRPr="5C7C3437">
        <w:rPr>
          <w:rFonts w:ascii="Bookman Old Style" w:hAnsi="Bookman Old Style"/>
        </w:rPr>
        <w:t xml:space="preserve">Women are key actors in food systems. Their role is crucial throughout </w:t>
      </w:r>
      <w:r w:rsidR="00556C4B">
        <w:rPr>
          <w:rFonts w:ascii="Bookman Old Style" w:hAnsi="Bookman Old Style"/>
        </w:rPr>
        <w:t>the food</w:t>
      </w:r>
      <w:r w:rsidRPr="5C7C3437">
        <w:rPr>
          <w:rFonts w:ascii="Bookman Old Style" w:hAnsi="Bookman Old Style"/>
        </w:rPr>
        <w:t xml:space="preserve"> chain</w:t>
      </w:r>
      <w:r w:rsidR="00D66257">
        <w:rPr>
          <w:rFonts w:ascii="Bookman Old Style" w:hAnsi="Bookman Old Style"/>
        </w:rPr>
        <w:t>s</w:t>
      </w:r>
      <w:r w:rsidRPr="5C7C3437">
        <w:rPr>
          <w:rFonts w:ascii="Bookman Old Style" w:hAnsi="Bookman Old Style"/>
        </w:rPr>
        <w:t xml:space="preserve">, </w:t>
      </w:r>
      <w:r w:rsidR="00D66257">
        <w:rPr>
          <w:rFonts w:ascii="Bookman Old Style" w:hAnsi="Bookman Old Style"/>
        </w:rPr>
        <w:t xml:space="preserve">for example, </w:t>
      </w:r>
      <w:r w:rsidRPr="5C7C3437">
        <w:rPr>
          <w:rFonts w:ascii="Bookman Old Style" w:hAnsi="Bookman Old Style"/>
        </w:rPr>
        <w:t xml:space="preserve">from production, to food preparation, to distribution within the household, as </w:t>
      </w:r>
      <w:r w:rsidRPr="5C7C3437">
        <w:rPr>
          <w:rFonts w:ascii="Bookman Old Style" w:hAnsi="Bookman Old Style"/>
        </w:rPr>
        <w:lastRenderedPageBreak/>
        <w:t xml:space="preserve">traders in the markets, as food processors, and as </w:t>
      </w:r>
      <w:r w:rsidR="00AC560C">
        <w:rPr>
          <w:rFonts w:ascii="Bookman Old Style" w:hAnsi="Bookman Old Style"/>
        </w:rPr>
        <w:t xml:space="preserve">laborers in food </w:t>
      </w:r>
      <w:r w:rsidR="002018AB">
        <w:rPr>
          <w:rFonts w:ascii="Bookman Old Style" w:hAnsi="Bookman Old Style"/>
        </w:rPr>
        <w:t>systems.</w:t>
      </w:r>
      <w:r w:rsidRPr="5C7C3437">
        <w:rPr>
          <w:rFonts w:ascii="Bookman Old Style" w:hAnsi="Bookman Old Style"/>
        </w:rPr>
        <w:t xml:space="preserve"> However, their roles are generally undervalued and constrained by limitations on their access to resources</w:t>
      </w:r>
      <w:r w:rsidR="00556C4B">
        <w:rPr>
          <w:rFonts w:ascii="Bookman Old Style" w:hAnsi="Bookman Old Style"/>
        </w:rPr>
        <w:t>, including finance</w:t>
      </w:r>
      <w:r w:rsidRPr="5C7C3437">
        <w:rPr>
          <w:rFonts w:ascii="Bookman Old Style" w:hAnsi="Bookman Old Style"/>
        </w:rPr>
        <w:t xml:space="preserve">, services, and labor market opportunities. </w:t>
      </w:r>
      <w:r w:rsidR="00166BC7" w:rsidRPr="5C7C3437">
        <w:rPr>
          <w:rFonts w:ascii="Bookman Old Style" w:hAnsi="Bookman Old Style"/>
        </w:rPr>
        <w:t>T</w:t>
      </w:r>
      <w:r w:rsidRPr="5C7C3437">
        <w:rPr>
          <w:rFonts w:ascii="Bookman Old Style" w:hAnsi="Bookman Old Style"/>
        </w:rPr>
        <w:t>here is documented evidence of unequal access to resources</w:t>
      </w:r>
      <w:r w:rsidR="00FF7053">
        <w:rPr>
          <w:rFonts w:ascii="Bookman Old Style" w:hAnsi="Bookman Old Style"/>
        </w:rPr>
        <w:t xml:space="preserve"> such as</w:t>
      </w:r>
      <w:r w:rsidRPr="5C7C3437">
        <w:rPr>
          <w:rFonts w:ascii="Bookman Old Style" w:hAnsi="Bookman Old Style"/>
        </w:rPr>
        <w:t xml:space="preserve"> land</w:t>
      </w:r>
      <w:r w:rsidR="009C419A">
        <w:rPr>
          <w:rFonts w:ascii="Bookman Old Style" w:hAnsi="Bookman Old Style"/>
        </w:rPr>
        <w:t>, pasture and water;</w:t>
      </w:r>
      <w:r w:rsidR="00556C4B">
        <w:rPr>
          <w:rFonts w:ascii="Bookman Old Style" w:hAnsi="Bookman Old Style"/>
        </w:rPr>
        <w:t xml:space="preserve"> </w:t>
      </w:r>
      <w:r w:rsidRPr="5C7C3437">
        <w:rPr>
          <w:rFonts w:ascii="Bookman Old Style" w:hAnsi="Bookman Old Style"/>
        </w:rPr>
        <w:t>seeds and fertilizers</w:t>
      </w:r>
      <w:r w:rsidR="005913FD">
        <w:rPr>
          <w:rFonts w:ascii="Bookman Old Style" w:hAnsi="Bookman Old Style"/>
        </w:rPr>
        <w:t xml:space="preserve">; technology and information </w:t>
      </w:r>
      <w:proofErr w:type="gramStart"/>
      <w:r w:rsidR="005913FD">
        <w:rPr>
          <w:rFonts w:ascii="Bookman Old Style" w:hAnsi="Bookman Old Style"/>
        </w:rPr>
        <w:t>and;</w:t>
      </w:r>
      <w:proofErr w:type="gramEnd"/>
      <w:r w:rsidRPr="5C7C3437">
        <w:rPr>
          <w:rFonts w:ascii="Bookman Old Style" w:hAnsi="Bookman Old Style"/>
        </w:rPr>
        <w:t xml:space="preserve"> extension </w:t>
      </w:r>
      <w:r w:rsidR="005913FD">
        <w:rPr>
          <w:rFonts w:ascii="Bookman Old Style" w:hAnsi="Bookman Old Style"/>
        </w:rPr>
        <w:t xml:space="preserve">and advisory </w:t>
      </w:r>
      <w:r w:rsidRPr="5C7C3437">
        <w:rPr>
          <w:rFonts w:ascii="Bookman Old Style" w:hAnsi="Bookman Old Style"/>
        </w:rPr>
        <w:t>services that reduce their potential to be productive</w:t>
      </w:r>
      <w:r w:rsidR="00D24ABB">
        <w:rPr>
          <w:rFonts w:ascii="Bookman Old Style" w:hAnsi="Bookman Old Style"/>
        </w:rPr>
        <w:t xml:space="preserve"> and realize their rights</w:t>
      </w:r>
      <w:r w:rsidRPr="5C7C3437">
        <w:rPr>
          <w:rFonts w:ascii="Bookman Old Style" w:hAnsi="Bookman Old Style"/>
        </w:rPr>
        <w:t xml:space="preserve">. Their work in agriculture is precarious; they are over-represented in seasonal, part-time and low-wage work, and the informal sector constitutes their primary source of </w:t>
      </w:r>
      <w:r w:rsidR="00BB634C" w:rsidRPr="5C7C3437">
        <w:rPr>
          <w:rFonts w:ascii="Bookman Old Style" w:hAnsi="Bookman Old Style"/>
        </w:rPr>
        <w:t>employment.</w:t>
      </w:r>
      <w:r w:rsidRPr="5C7C3437">
        <w:rPr>
          <w:rFonts w:ascii="Bookman Old Style" w:hAnsi="Bookman Old Style"/>
        </w:rPr>
        <w:t xml:space="preserve"> Market institutions and governance models are gender blind, often imposing constraints to women’s participation and benefits from markets.</w:t>
      </w:r>
      <w:r w:rsidR="00556C4B" w:rsidRPr="00556C4B">
        <w:t xml:space="preserve"> </w:t>
      </w:r>
      <w:r w:rsidR="00556C4B">
        <w:rPr>
          <w:rFonts w:ascii="Bookman Old Style" w:hAnsi="Bookman Old Style"/>
        </w:rPr>
        <w:t>Addressing these gaps is necessary but not sufficient as there is need to address</w:t>
      </w:r>
      <w:r w:rsidR="00556C4B" w:rsidRPr="00556C4B">
        <w:rPr>
          <w:rFonts w:ascii="Bookman Old Style" w:hAnsi="Bookman Old Style"/>
        </w:rPr>
        <w:t xml:space="preserve"> the underlying gender norms </w:t>
      </w:r>
      <w:r w:rsidR="00556C4B">
        <w:rPr>
          <w:rFonts w:ascii="Bookman Old Style" w:hAnsi="Bookman Old Style"/>
        </w:rPr>
        <w:t xml:space="preserve">and structural causes of inequality. </w:t>
      </w:r>
    </w:p>
    <w:p w14:paraId="5B512067" w14:textId="6CCB5DE9" w:rsidR="009B15AF" w:rsidRPr="00705A6B" w:rsidRDefault="009B15AF" w:rsidP="009B15AF">
      <w:pPr>
        <w:rPr>
          <w:rFonts w:ascii="Bookman Old Style" w:hAnsi="Bookman Old Style"/>
        </w:rPr>
      </w:pPr>
      <w:r w:rsidRPr="5C7C3437">
        <w:rPr>
          <w:rFonts w:ascii="Bookman Old Style" w:hAnsi="Bookman Old Style"/>
        </w:rPr>
        <w:t xml:space="preserve">Women’s own food security and nutrition needs – and often those of girls </w:t>
      </w:r>
      <w:r w:rsidR="00D52423" w:rsidRPr="5C7C3437">
        <w:rPr>
          <w:rFonts w:ascii="Bookman Old Style" w:hAnsi="Bookman Old Style"/>
        </w:rPr>
        <w:t>and adolescents</w:t>
      </w:r>
      <w:r w:rsidRPr="5C7C3437">
        <w:rPr>
          <w:rFonts w:ascii="Bookman Old Style" w:hAnsi="Bookman Old Style"/>
        </w:rPr>
        <w:t xml:space="preserve">– can often be neglected at the household level, where discriminatory </w:t>
      </w:r>
      <w:r w:rsidR="00556C4B">
        <w:rPr>
          <w:rFonts w:ascii="Bookman Old Style" w:hAnsi="Bookman Old Style"/>
        </w:rPr>
        <w:t>gender and social</w:t>
      </w:r>
      <w:r w:rsidRPr="5C7C3437">
        <w:rPr>
          <w:rFonts w:ascii="Bookman Old Style" w:hAnsi="Bookman Old Style"/>
        </w:rPr>
        <w:t xml:space="preserve"> norms prevail. For example, despite rapid economic growth in India, many women and girls still lack access to nutritious foods</w:t>
      </w:r>
      <w:r w:rsidR="00D5100D" w:rsidRPr="5C7C3437">
        <w:rPr>
          <w:rFonts w:ascii="Bookman Old Style" w:hAnsi="Bookman Old Style"/>
        </w:rPr>
        <w:t xml:space="preserve"> provided they eat last and least</w:t>
      </w:r>
      <w:r w:rsidRPr="5C7C3437">
        <w:rPr>
          <w:rFonts w:ascii="Bookman Old Style" w:hAnsi="Bookman Old Style"/>
        </w:rPr>
        <w:t xml:space="preserve">, as a direct result of </w:t>
      </w:r>
      <w:r w:rsidR="00D5100D" w:rsidRPr="5C7C3437">
        <w:rPr>
          <w:rFonts w:ascii="Bookman Old Style" w:hAnsi="Bookman Old Style"/>
        </w:rPr>
        <w:t xml:space="preserve">patriarchal systems further intensified by class and caste hierarchies, violence against </w:t>
      </w:r>
      <w:proofErr w:type="gramStart"/>
      <w:r w:rsidR="00D5100D" w:rsidRPr="5C7C3437">
        <w:rPr>
          <w:rFonts w:ascii="Bookman Old Style" w:hAnsi="Bookman Old Style"/>
        </w:rPr>
        <w:t>women;</w:t>
      </w:r>
      <w:proofErr w:type="gramEnd"/>
      <w:r w:rsidR="00D5100D" w:rsidRPr="5C7C3437">
        <w:rPr>
          <w:rFonts w:ascii="Bookman Old Style" w:hAnsi="Bookman Old Style"/>
        </w:rPr>
        <w:t xml:space="preserve"> including early marriage. </w:t>
      </w:r>
      <w:r w:rsidR="00F30B06" w:rsidRPr="5C7C3437">
        <w:rPr>
          <w:rFonts w:ascii="Bookman Old Style" w:hAnsi="Bookman Old Style"/>
        </w:rPr>
        <w:t>N</w:t>
      </w:r>
      <w:r w:rsidRPr="5C7C3437">
        <w:rPr>
          <w:rFonts w:ascii="Bookman Old Style" w:hAnsi="Bookman Old Style"/>
        </w:rPr>
        <w:t>orms that shape traditional division of household responsibilities</w:t>
      </w:r>
      <w:r w:rsidR="00F30B06" w:rsidRPr="5C7C3437">
        <w:rPr>
          <w:rFonts w:ascii="Bookman Old Style" w:hAnsi="Bookman Old Style"/>
        </w:rPr>
        <w:t xml:space="preserve"> in </w:t>
      </w:r>
      <w:r w:rsidR="00556C4B">
        <w:rPr>
          <w:rFonts w:ascii="Bookman Old Style" w:hAnsi="Bookman Old Style"/>
        </w:rPr>
        <w:t>in many context</w:t>
      </w:r>
      <w:r w:rsidR="002018AB">
        <w:rPr>
          <w:rFonts w:ascii="Bookman Old Style" w:hAnsi="Bookman Old Style"/>
        </w:rPr>
        <w:t>s</w:t>
      </w:r>
      <w:r w:rsidR="00F30B06" w:rsidRPr="5C7C3437">
        <w:rPr>
          <w:rFonts w:ascii="Bookman Old Style" w:hAnsi="Bookman Old Style"/>
        </w:rPr>
        <w:t>, can sometimes leave women</w:t>
      </w:r>
      <w:r w:rsidRPr="5C7C3437">
        <w:rPr>
          <w:rFonts w:ascii="Bookman Old Style" w:hAnsi="Bookman Old Style"/>
        </w:rPr>
        <w:t xml:space="preserve"> largely in charge of growing and buying food for the household, and to cooking. </w:t>
      </w:r>
      <w:r w:rsidR="002018AB">
        <w:rPr>
          <w:rFonts w:ascii="Bookman Old Style" w:hAnsi="Bookman Old Style"/>
        </w:rPr>
        <w:t>This</w:t>
      </w:r>
      <w:r w:rsidRPr="5C7C3437">
        <w:rPr>
          <w:rFonts w:ascii="Bookman Old Style" w:hAnsi="Bookman Old Style"/>
        </w:rPr>
        <w:t xml:space="preserve"> division of labor leads to heavy burdens on women for unpaid care work, which in turn affects their health, and their participation in economic activities. Norms and perceptions about male traditional roles discourage men from participating in caregiving roles and in participating in food preparation, despite the evidence that </w:t>
      </w:r>
      <w:r w:rsidR="002018AB">
        <w:rPr>
          <w:rFonts w:ascii="Bookman Old Style" w:hAnsi="Bookman Old Style"/>
        </w:rPr>
        <w:t xml:space="preserve">addressing gender and social norms </w:t>
      </w:r>
      <w:r w:rsidRPr="5C7C3437">
        <w:rPr>
          <w:rFonts w:ascii="Bookman Old Style" w:hAnsi="Bookman Old Style"/>
        </w:rPr>
        <w:t>has positive outcomes for maternal, child and overall household nutrition.</w:t>
      </w:r>
    </w:p>
    <w:p w14:paraId="590E63BF" w14:textId="17517BAA" w:rsidR="009B15AF" w:rsidRPr="00705A6B" w:rsidRDefault="009B15AF" w:rsidP="009B15AF">
      <w:pPr>
        <w:rPr>
          <w:rFonts w:ascii="Bookman Old Style" w:hAnsi="Bookman Old Style"/>
        </w:rPr>
      </w:pPr>
      <w:r w:rsidRPr="00705A6B">
        <w:rPr>
          <w:rFonts w:ascii="Bookman Old Style" w:hAnsi="Bookman Old Style"/>
        </w:rPr>
        <w:t>There is evidence that women’s empowerment is a pathway to improved nutrition due to positive links between women’s empowerment and child and maternal health. Women’s Empowerment in Agriculture Index data from various countries shows a correlation between different indicators of women’s empowerment and nutrition. For example, in Ghana women’s empowerment was strongly associated with diet quality and women’s aggregate empowerment and participation in credit decisions was positively and significantly correlated with women’s dietary diversity score</w:t>
      </w:r>
      <w:r w:rsidR="00C0343F" w:rsidRPr="00705A6B">
        <w:rPr>
          <w:rFonts w:ascii="Bookman Old Style" w:hAnsi="Bookman Old Style"/>
        </w:rPr>
        <w:t>.</w:t>
      </w:r>
      <w:r w:rsidR="00D52423" w:rsidRPr="00705A6B">
        <w:rPr>
          <w:rFonts w:ascii="Bookman Old Style" w:hAnsi="Bookman Old Style"/>
        </w:rPr>
        <w:t xml:space="preserve"> However, analysis of data from six countries in Africa and Asia suggests that some tradeoffs exist: while there are no tradeoffs between dimensions of women’s empowerment in agriculture and household and child nutritional outcomes, the tradeoffs are made by the woman herself. Increased participation in agriculture often comes at the expense of women’s workload and own nutrition</w:t>
      </w:r>
      <w:r w:rsidR="00F30B06" w:rsidRPr="00705A6B">
        <w:rPr>
          <w:rStyle w:val="FootnoteReference"/>
          <w:rFonts w:ascii="Bookman Old Style" w:hAnsi="Bookman Old Style"/>
        </w:rPr>
        <w:footnoteReference w:id="6"/>
      </w:r>
      <w:r w:rsidR="00D52423" w:rsidRPr="00705A6B">
        <w:rPr>
          <w:rFonts w:ascii="Bookman Old Style" w:hAnsi="Bookman Old Style"/>
        </w:rPr>
        <w:t>.</w:t>
      </w:r>
    </w:p>
    <w:p w14:paraId="3C4C7E6F" w14:textId="566AB390" w:rsidR="008536CE" w:rsidRDefault="008536CE" w:rsidP="009B15AF">
      <w:pPr>
        <w:rPr>
          <w:rFonts w:ascii="Bookman Old Style" w:hAnsi="Bookman Old Style"/>
        </w:rPr>
      </w:pPr>
      <w:r w:rsidRPr="5C7C3437">
        <w:rPr>
          <w:rFonts w:ascii="Bookman Old Style" w:hAnsi="Bookman Old Style"/>
        </w:rPr>
        <w:t xml:space="preserve">The focus on gender equality and women’s empowerment must consider the multiple roles women play in the food system-as producers, entrepreneurs, leaders and consumers and how their decision making and control over resources can enhance their empowerment, the relationships that they negotiate as they do these and how to </w:t>
      </w:r>
      <w:r w:rsidR="2B287D70" w:rsidRPr="5C7C3437">
        <w:rPr>
          <w:rFonts w:ascii="Bookman Old Style" w:hAnsi="Bookman Old Style"/>
        </w:rPr>
        <w:t xml:space="preserve">address the gender norms driving inequality via </w:t>
      </w:r>
      <w:r w:rsidRPr="5C7C3437">
        <w:rPr>
          <w:rFonts w:ascii="Bookman Old Style" w:hAnsi="Bookman Old Style"/>
        </w:rPr>
        <w:t>engag</w:t>
      </w:r>
      <w:r w:rsidR="0E840717" w:rsidRPr="5C7C3437">
        <w:rPr>
          <w:rFonts w:ascii="Bookman Old Style" w:hAnsi="Bookman Old Style"/>
        </w:rPr>
        <w:t>ing</w:t>
      </w:r>
      <w:r w:rsidRPr="5C7C3437">
        <w:rPr>
          <w:rFonts w:ascii="Bookman Old Style" w:hAnsi="Bookman Old Style"/>
        </w:rPr>
        <w:t xml:space="preserve"> men and boys to change these relations to be more equitable and the way institutions in the food systems </w:t>
      </w:r>
      <w:r w:rsidR="6FA14DB4" w:rsidRPr="5C7C3437">
        <w:rPr>
          <w:rFonts w:ascii="Bookman Old Style" w:hAnsi="Bookman Old Style"/>
        </w:rPr>
        <w:t>reinforce gender inequality</w:t>
      </w:r>
      <w:r w:rsidRPr="5C7C3437">
        <w:rPr>
          <w:rFonts w:ascii="Bookman Old Style" w:hAnsi="Bookman Old Style"/>
        </w:rPr>
        <w:t xml:space="preserve">. Analysis and action </w:t>
      </w:r>
      <w:r w:rsidRPr="5C7C3437">
        <w:rPr>
          <w:rFonts w:ascii="Bookman Old Style" w:hAnsi="Bookman Old Style"/>
        </w:rPr>
        <w:lastRenderedPageBreak/>
        <w:t>must also take an intersectional approach, understanding that different identities of women can compound their marginalization in the food system, For example indigenous women might face greater barriers in</w:t>
      </w:r>
      <w:r w:rsidR="00A72A8E" w:rsidRPr="5C7C3437">
        <w:rPr>
          <w:rFonts w:ascii="Bookman Old Style" w:hAnsi="Bookman Old Style"/>
        </w:rPr>
        <w:t xml:space="preserve"> participating in, benefiting or engaging in different aspects of the food system, due to their multiple identities as indigenous and as women.</w:t>
      </w:r>
    </w:p>
    <w:p w14:paraId="09457D46" w14:textId="7CD7F2D3" w:rsidR="009B15AF" w:rsidRPr="00705A6B" w:rsidRDefault="009B15AF" w:rsidP="009B15AF">
      <w:pPr>
        <w:pStyle w:val="Heading1"/>
        <w:rPr>
          <w:rFonts w:ascii="Bookman Old Style" w:hAnsi="Bookman Old Style"/>
        </w:rPr>
      </w:pPr>
      <w:bookmarkStart w:id="1" w:name="_Toc59026007"/>
      <w:r w:rsidRPr="00705A6B">
        <w:rPr>
          <w:rFonts w:ascii="Bookman Old Style" w:hAnsi="Bookman Old Style"/>
        </w:rPr>
        <w:t>Reframing the nexus of gender equality and food systems transformation</w:t>
      </w:r>
      <w:bookmarkEnd w:id="1"/>
    </w:p>
    <w:p w14:paraId="660577C9" w14:textId="62E3D117" w:rsidR="009B15AF" w:rsidRPr="00705A6B" w:rsidRDefault="009B15AF" w:rsidP="009B15AF">
      <w:pPr>
        <w:rPr>
          <w:rFonts w:ascii="Bookman Old Style" w:hAnsi="Bookman Old Style"/>
        </w:rPr>
      </w:pPr>
      <w:r w:rsidRPr="5C7C3437">
        <w:rPr>
          <w:rFonts w:ascii="Bookman Old Style" w:hAnsi="Bookman Old Style"/>
        </w:rPr>
        <w:t>Food systems transformation is a political, economic and environmental issue, but, most importantly, it is a gender justice issue</w:t>
      </w:r>
      <w:r w:rsidR="002018AB">
        <w:rPr>
          <w:rFonts w:ascii="Bookman Old Style" w:hAnsi="Bookman Old Style"/>
        </w:rPr>
        <w:t xml:space="preserve">. </w:t>
      </w:r>
    </w:p>
    <w:p w14:paraId="33823BBA" w14:textId="2304551D" w:rsidR="0086727A" w:rsidRPr="00705A6B" w:rsidRDefault="0086727A" w:rsidP="00F34EFC">
      <w:pPr>
        <w:rPr>
          <w:rFonts w:ascii="Bookman Old Style" w:hAnsi="Bookman Old Style"/>
        </w:rPr>
      </w:pPr>
      <w:r w:rsidRPr="00705A6B">
        <w:rPr>
          <w:rFonts w:ascii="Bookman Old Style" w:hAnsi="Bookman Old Style"/>
        </w:rPr>
        <w:t xml:space="preserve">Shaping food systems so they become gender transformative requires a combination of improved knowledge, sound policies, regulations, and investments across the production- to-consumption continuum. It also requires a rethinking of the role of women as producers and consumers. In this sense, we must move from “what are women’s contributions in agriculture” toward “how food and agricultural systems contribute to </w:t>
      </w:r>
      <w:r w:rsidR="009B15AF" w:rsidRPr="00705A6B">
        <w:rPr>
          <w:rFonts w:ascii="Bookman Old Style" w:hAnsi="Bookman Old Style"/>
        </w:rPr>
        <w:t xml:space="preserve">or can contribute to </w:t>
      </w:r>
      <w:r w:rsidRPr="00705A6B">
        <w:rPr>
          <w:rFonts w:ascii="Bookman Old Style" w:hAnsi="Bookman Old Style"/>
        </w:rPr>
        <w:t>the process of women’s empowerment”, and “how these systems are changing to create an enabling environment”, which could have a significant impact on gender equality and empowerment of women, in a context of accelerating climate change</w:t>
      </w:r>
      <w:r w:rsidR="00896ECB" w:rsidRPr="00705A6B">
        <w:rPr>
          <w:rStyle w:val="FootnoteReference"/>
          <w:rFonts w:ascii="Bookman Old Style" w:hAnsi="Bookman Old Style"/>
        </w:rPr>
        <w:footnoteReference w:id="7"/>
      </w:r>
      <w:r w:rsidRPr="00705A6B">
        <w:rPr>
          <w:rFonts w:ascii="Bookman Old Style" w:hAnsi="Bookman Old Style"/>
        </w:rPr>
        <w:t xml:space="preserve">. In this fast-evolving context, important questions become “how do women’s responses to climate change build the resilience of food systems” and “how </w:t>
      </w:r>
      <w:r w:rsidR="009B15AF" w:rsidRPr="00705A6B">
        <w:rPr>
          <w:rFonts w:ascii="Bookman Old Style" w:hAnsi="Bookman Old Style"/>
        </w:rPr>
        <w:t>women can</w:t>
      </w:r>
      <w:r w:rsidRPr="00705A6B">
        <w:rPr>
          <w:rFonts w:ascii="Bookman Old Style" w:hAnsi="Bookman Old Style"/>
        </w:rPr>
        <w:t xml:space="preserve"> be empowered to lead the development of climate resilient agricultural and food systems”.</w:t>
      </w:r>
    </w:p>
    <w:p w14:paraId="77BAFA71" w14:textId="1EF7DF85" w:rsidR="00B74EA3" w:rsidRDefault="009B15AF" w:rsidP="001F6632">
      <w:pPr>
        <w:rPr>
          <w:rFonts w:ascii="Bookman Old Style" w:hAnsi="Bookman Old Style"/>
        </w:rPr>
      </w:pPr>
      <w:r w:rsidRPr="00705A6B">
        <w:rPr>
          <w:rFonts w:ascii="Bookman Old Style" w:hAnsi="Bookman Old Style"/>
        </w:rPr>
        <w:t xml:space="preserve">The actions of this change lever will be to </w:t>
      </w:r>
      <w:r w:rsidR="00B74EA3">
        <w:rPr>
          <w:rFonts w:ascii="Bookman Old Style" w:hAnsi="Bookman Old Style"/>
        </w:rPr>
        <w:t xml:space="preserve">work with </w:t>
      </w:r>
      <w:r w:rsidRPr="00705A6B">
        <w:rPr>
          <w:rFonts w:ascii="Bookman Old Style" w:hAnsi="Bookman Old Style"/>
        </w:rPr>
        <w:t>all actors to achieve a gender just, transformative and equitable food system.</w:t>
      </w:r>
      <w:r w:rsidR="00C0343F" w:rsidRPr="00705A6B">
        <w:rPr>
          <w:rFonts w:ascii="Bookman Old Style" w:hAnsi="Bookman Old Style"/>
        </w:rPr>
        <w:t xml:space="preserve"> </w:t>
      </w:r>
    </w:p>
    <w:p w14:paraId="3C27D573" w14:textId="4C71CCA5" w:rsidR="001F6632" w:rsidRPr="00705A6B" w:rsidRDefault="00A46793" w:rsidP="001F6632">
      <w:pPr>
        <w:rPr>
          <w:rFonts w:ascii="Bookman Old Style" w:hAnsi="Bookman Old Style"/>
        </w:rPr>
      </w:pPr>
      <w:r>
        <w:rPr>
          <w:rFonts w:ascii="Bookman Old Style" w:hAnsi="Bookman Old Style"/>
        </w:rPr>
        <w:t>G</w:t>
      </w:r>
      <w:r w:rsidR="007546D5" w:rsidRPr="00705A6B">
        <w:rPr>
          <w:rFonts w:ascii="Bookman Old Style" w:hAnsi="Bookman Old Style"/>
        </w:rPr>
        <w:t>ender just</w:t>
      </w:r>
      <w:r w:rsidR="009B15AF" w:rsidRPr="00705A6B">
        <w:rPr>
          <w:rFonts w:ascii="Bookman Old Style" w:hAnsi="Bookman Old Style"/>
        </w:rPr>
        <w:t xml:space="preserve">, transformative </w:t>
      </w:r>
      <w:r w:rsidR="007546D5" w:rsidRPr="00705A6B">
        <w:rPr>
          <w:rFonts w:ascii="Bookman Old Style" w:hAnsi="Bookman Old Style"/>
        </w:rPr>
        <w:t>and equitable food system</w:t>
      </w:r>
      <w:r>
        <w:rPr>
          <w:rFonts w:ascii="Bookman Old Style" w:hAnsi="Bookman Old Style"/>
        </w:rPr>
        <w:t>s</w:t>
      </w:r>
      <w:r w:rsidR="007546D5" w:rsidRPr="00705A6B">
        <w:rPr>
          <w:rFonts w:ascii="Bookman Old Style" w:hAnsi="Bookman Old Style"/>
        </w:rPr>
        <w:t xml:space="preserve"> </w:t>
      </w:r>
      <w:r>
        <w:rPr>
          <w:rFonts w:ascii="Bookman Old Style" w:hAnsi="Bookman Old Style"/>
        </w:rPr>
        <w:t xml:space="preserve">are </w:t>
      </w:r>
      <w:r w:rsidR="002018AB">
        <w:rPr>
          <w:rFonts w:ascii="Bookman Old Style" w:hAnsi="Bookman Old Style"/>
        </w:rPr>
        <w:t xml:space="preserve">those </w:t>
      </w:r>
      <w:r w:rsidR="002018AB" w:rsidRPr="00705A6B">
        <w:rPr>
          <w:rFonts w:ascii="Bookman Old Style" w:hAnsi="Bookman Old Style"/>
        </w:rPr>
        <w:t>which</w:t>
      </w:r>
      <w:r w:rsidR="007546D5" w:rsidRPr="00705A6B">
        <w:rPr>
          <w:rFonts w:ascii="Bookman Old Style" w:hAnsi="Bookman Old Style"/>
        </w:rPr>
        <w:t xml:space="preserve"> guarantee a world without hunger, where women, men, girls and boys have equal access to nutritious, healthy </w:t>
      </w:r>
      <w:r w:rsidR="00631DD8">
        <w:rPr>
          <w:rFonts w:ascii="Bookman Old Style" w:hAnsi="Bookman Old Style"/>
        </w:rPr>
        <w:t>and</w:t>
      </w:r>
      <w:r w:rsidR="00661891" w:rsidRPr="00705A6B">
        <w:rPr>
          <w:rFonts w:ascii="Bookman Old Style" w:hAnsi="Bookman Old Style"/>
        </w:rPr>
        <w:t xml:space="preserve"> safe food</w:t>
      </w:r>
      <w:r w:rsidR="007546D5" w:rsidRPr="00705A6B">
        <w:rPr>
          <w:rFonts w:ascii="Bookman Old Style" w:hAnsi="Bookman Old Style"/>
        </w:rPr>
        <w:t xml:space="preserve">, and access to the means to produce, sell and purchase food. </w:t>
      </w:r>
      <w:r w:rsidR="002018AB">
        <w:rPr>
          <w:rFonts w:ascii="Bookman Old Style" w:hAnsi="Bookman Old Style"/>
        </w:rPr>
        <w:t>They are</w:t>
      </w:r>
      <w:r w:rsidR="001F6632" w:rsidRPr="00705A6B">
        <w:rPr>
          <w:rFonts w:ascii="Bookman Old Style" w:hAnsi="Bookman Old Style"/>
        </w:rPr>
        <w:t xml:space="preserve"> food system</w:t>
      </w:r>
      <w:r w:rsidR="002018AB">
        <w:rPr>
          <w:rFonts w:ascii="Bookman Old Style" w:hAnsi="Bookman Old Style"/>
        </w:rPr>
        <w:t>s</w:t>
      </w:r>
      <w:r w:rsidR="001F6632" w:rsidRPr="00705A6B">
        <w:rPr>
          <w:rFonts w:ascii="Bookman Old Style" w:hAnsi="Bookman Old Style"/>
        </w:rPr>
        <w:t xml:space="preserve"> where the roles, responsibilities, opportunities and choices </w:t>
      </w:r>
      <w:r w:rsidR="00631DD8">
        <w:rPr>
          <w:rFonts w:ascii="Bookman Old Style" w:hAnsi="Bookman Old Style"/>
        </w:rPr>
        <w:t xml:space="preserve">are </w:t>
      </w:r>
      <w:r w:rsidR="001F6632" w:rsidRPr="00705A6B">
        <w:rPr>
          <w:rFonts w:ascii="Bookman Old Style" w:hAnsi="Bookman Old Style"/>
        </w:rPr>
        <w:t xml:space="preserve">available to women and men – including unpaid caregiving and food provision – are not predetermined </w:t>
      </w:r>
      <w:r w:rsidR="00631DD8">
        <w:rPr>
          <w:rFonts w:ascii="Bookman Old Style" w:hAnsi="Bookman Old Style"/>
        </w:rPr>
        <w:t>by restrictive gender roles</w:t>
      </w:r>
      <w:r w:rsidR="001F6632" w:rsidRPr="00705A6B">
        <w:rPr>
          <w:rFonts w:ascii="Bookman Old Style" w:hAnsi="Bookman Old Style"/>
        </w:rPr>
        <w:t xml:space="preserve"> but are developed in line with individual capacities and aspirations</w:t>
      </w:r>
      <w:r w:rsidR="00FE4AEF">
        <w:rPr>
          <w:rFonts w:ascii="Bookman Old Style" w:hAnsi="Bookman Old Style"/>
        </w:rPr>
        <w:t xml:space="preserve"> and human rights</w:t>
      </w:r>
      <w:r w:rsidR="001F6632" w:rsidRPr="00705A6B">
        <w:rPr>
          <w:rFonts w:ascii="Bookman Old Style" w:hAnsi="Bookman Old Style"/>
        </w:rPr>
        <w:t xml:space="preserve">. It is a food system where countries, communities and households and individual men and women are equipped to produce enough food for their own populations through </w:t>
      </w:r>
      <w:r w:rsidR="00B17DD5">
        <w:rPr>
          <w:rFonts w:ascii="Bookman Old Style" w:hAnsi="Bookman Old Style"/>
        </w:rPr>
        <w:t xml:space="preserve">sustainable </w:t>
      </w:r>
      <w:r w:rsidR="001F6632" w:rsidRPr="00705A6B">
        <w:rPr>
          <w:rFonts w:ascii="Bookman Old Style" w:hAnsi="Bookman Old Style"/>
        </w:rPr>
        <w:t xml:space="preserve">environmentally sound </w:t>
      </w:r>
      <w:r w:rsidR="00E8065E">
        <w:rPr>
          <w:rFonts w:ascii="Bookman Old Style" w:hAnsi="Bookman Old Style"/>
        </w:rPr>
        <w:t xml:space="preserve">and climate resilient </w:t>
      </w:r>
      <w:r w:rsidR="001F6632" w:rsidRPr="00705A6B">
        <w:rPr>
          <w:rFonts w:ascii="Bookman Old Style" w:hAnsi="Bookman Old Style"/>
        </w:rPr>
        <w:t>processes, while also being able to participate in gender-equitable local, global and regional food trading systems.</w:t>
      </w:r>
    </w:p>
    <w:p w14:paraId="5F345EF0" w14:textId="44C4AE35" w:rsidR="00661891" w:rsidRDefault="00661891" w:rsidP="00661891">
      <w:pPr>
        <w:rPr>
          <w:rFonts w:ascii="Bookman Old Style" w:hAnsi="Bookman Old Style"/>
        </w:rPr>
      </w:pPr>
      <w:r w:rsidRPr="00705A6B">
        <w:rPr>
          <w:rFonts w:ascii="Bookman Old Style" w:hAnsi="Bookman Old Style"/>
        </w:rPr>
        <w:t xml:space="preserve">So as food systems transform, the goal is to ensure that they transform in ways that are equitable, that ensure </w:t>
      </w:r>
      <w:r w:rsidR="001F6632" w:rsidRPr="00705A6B">
        <w:rPr>
          <w:rFonts w:ascii="Bookman Old Style" w:hAnsi="Bookman Old Style"/>
        </w:rPr>
        <w:t xml:space="preserve">meaningful engagement and </w:t>
      </w:r>
      <w:r w:rsidRPr="00705A6B">
        <w:rPr>
          <w:rFonts w:ascii="Bookman Old Style" w:hAnsi="Bookman Old Style"/>
        </w:rPr>
        <w:t xml:space="preserve">benefits to all, women, boys, girls, men, indigenous </w:t>
      </w:r>
      <w:proofErr w:type="gramStart"/>
      <w:r w:rsidR="00E8065E">
        <w:rPr>
          <w:rFonts w:ascii="Bookman Old Style" w:hAnsi="Bookman Old Style"/>
        </w:rPr>
        <w:t xml:space="preserve">peoples </w:t>
      </w:r>
      <w:r w:rsidRPr="00705A6B">
        <w:rPr>
          <w:rFonts w:ascii="Bookman Old Style" w:hAnsi="Bookman Old Style"/>
        </w:rPr>
        <w:t xml:space="preserve"> amongst</w:t>
      </w:r>
      <w:proofErr w:type="gramEnd"/>
      <w:r w:rsidRPr="00705A6B">
        <w:rPr>
          <w:rFonts w:ascii="Bookman Old Style" w:hAnsi="Bookman Old Style"/>
        </w:rPr>
        <w:t xml:space="preserve"> others. </w:t>
      </w:r>
    </w:p>
    <w:p w14:paraId="024ECD57" w14:textId="0538395E" w:rsidR="00B74EA3" w:rsidRPr="00705A6B" w:rsidRDefault="00B74EA3" w:rsidP="00661891">
      <w:pPr>
        <w:rPr>
          <w:rFonts w:ascii="Bookman Old Style" w:hAnsi="Bookman Old Style"/>
        </w:rPr>
      </w:pPr>
      <w:r>
        <w:rPr>
          <w:rFonts w:ascii="Bookman Old Style" w:hAnsi="Bookman Old Style"/>
        </w:rPr>
        <w:t xml:space="preserve">To achieve this, we propose a key set of cross cutting priority areas and actions for all stakeholders across action tracks to consider, as well as action track specific recommendations. </w:t>
      </w:r>
    </w:p>
    <w:p w14:paraId="26C74896" w14:textId="2075C118" w:rsidR="0044792E" w:rsidRPr="00705A6B" w:rsidRDefault="004839CB" w:rsidP="0086727A">
      <w:pPr>
        <w:pStyle w:val="Heading1"/>
        <w:rPr>
          <w:rFonts w:ascii="Bookman Old Style" w:hAnsi="Bookman Old Style"/>
        </w:rPr>
      </w:pPr>
      <w:bookmarkStart w:id="2" w:name="_Toc59026008"/>
      <w:r w:rsidRPr="5C7C3437">
        <w:rPr>
          <w:rFonts w:ascii="Bookman Old Style" w:hAnsi="Bookman Old Style"/>
        </w:rPr>
        <w:lastRenderedPageBreak/>
        <w:t xml:space="preserve">Cross Cutting </w:t>
      </w:r>
      <w:r w:rsidR="0086727A" w:rsidRPr="5C7C3437">
        <w:rPr>
          <w:rFonts w:ascii="Bookman Old Style" w:hAnsi="Bookman Old Style"/>
        </w:rPr>
        <w:t>thematic areas</w:t>
      </w:r>
      <w:bookmarkEnd w:id="2"/>
    </w:p>
    <w:p w14:paraId="5AB384E3" w14:textId="2D52994C" w:rsidR="0086727A" w:rsidRPr="00705A6B" w:rsidRDefault="00C317F7" w:rsidP="00C317F7">
      <w:pPr>
        <w:rPr>
          <w:rFonts w:ascii="Bookman Old Style" w:hAnsi="Bookman Old Style"/>
        </w:rPr>
      </w:pPr>
      <w:r w:rsidRPr="00705A6B">
        <w:rPr>
          <w:rFonts w:ascii="Bookman Old Style" w:hAnsi="Bookman Old Style"/>
        </w:rPr>
        <w:t xml:space="preserve">Based on existing evidence, </w:t>
      </w:r>
      <w:proofErr w:type="spellStart"/>
      <w:r w:rsidR="002018AB">
        <w:rPr>
          <w:rFonts w:ascii="Bookman Old Style" w:hAnsi="Bookman Old Style"/>
        </w:rPr>
        <w:t>sevent</w:t>
      </w:r>
      <w:proofErr w:type="spellEnd"/>
      <w:r w:rsidRPr="00705A6B">
        <w:rPr>
          <w:rFonts w:ascii="Bookman Old Style" w:hAnsi="Bookman Old Style"/>
        </w:rPr>
        <w:t xml:space="preserve"> key priorities have been identified for focus as areas where potential solutions are needed to make food systems equitable and three cross cutting areas.</w:t>
      </w:r>
    </w:p>
    <w:p w14:paraId="463869C0" w14:textId="535B7C14" w:rsidR="0044792E" w:rsidRPr="002018AB" w:rsidRDefault="002018AB" w:rsidP="0086727A">
      <w:pPr>
        <w:pStyle w:val="Heading2"/>
        <w:rPr>
          <w:rFonts w:ascii="Bookman Old Style" w:hAnsi="Bookman Old Style"/>
        </w:rPr>
      </w:pPr>
      <w:bookmarkStart w:id="3" w:name="_Toc59026009"/>
      <w:r w:rsidRPr="002018AB">
        <w:rPr>
          <w:rFonts w:ascii="Bookman Old Style" w:hAnsi="Bookman Old Style"/>
        </w:rPr>
        <w:t xml:space="preserve">Guaranteeing </w:t>
      </w:r>
      <w:r w:rsidR="0044792E" w:rsidRPr="002018AB">
        <w:rPr>
          <w:rFonts w:ascii="Bookman Old Style" w:hAnsi="Bookman Old Style"/>
        </w:rPr>
        <w:t>Women’s Rights to Land</w:t>
      </w:r>
      <w:bookmarkEnd w:id="3"/>
    </w:p>
    <w:p w14:paraId="426B916A" w14:textId="128FECED" w:rsidR="00A574CB" w:rsidRPr="00705A6B" w:rsidRDefault="00A574CB" w:rsidP="00A574CB">
      <w:pPr>
        <w:rPr>
          <w:rFonts w:ascii="Bookman Old Style" w:hAnsi="Bookman Old Style"/>
        </w:rPr>
      </w:pPr>
      <w:r w:rsidRPr="00705A6B">
        <w:rPr>
          <w:rFonts w:ascii="Bookman Old Style" w:hAnsi="Bookman Old Style"/>
        </w:rPr>
        <w:t xml:space="preserve">Women’s access to, use of and control over land and other productive resources are essential to ensuring their right to equality and to an adequate standard of living. Throughout the world, gender inequality when it comes to land and other productive resources is related to women’s poverty and exclusion.  </w:t>
      </w:r>
    </w:p>
    <w:p w14:paraId="5F04B1E1" w14:textId="7054729F" w:rsidR="00BB634C" w:rsidRPr="00705A6B" w:rsidRDefault="00BB634C" w:rsidP="00A574CB">
      <w:pPr>
        <w:rPr>
          <w:rFonts w:ascii="Bookman Old Style" w:hAnsi="Bookman Old Style"/>
        </w:rPr>
      </w:pPr>
      <w:r w:rsidRPr="00705A6B">
        <w:rPr>
          <w:rFonts w:ascii="Bookman Old Style" w:hAnsi="Bookman Old Style"/>
        </w:rPr>
        <w:t>Some key priority actions include:</w:t>
      </w:r>
    </w:p>
    <w:p w14:paraId="55C111CB" w14:textId="72978AA3" w:rsidR="00BB634C" w:rsidRDefault="00BB634C" w:rsidP="004A658D">
      <w:pPr>
        <w:pStyle w:val="ListParagraph"/>
        <w:numPr>
          <w:ilvl w:val="0"/>
          <w:numId w:val="16"/>
        </w:numPr>
        <w:rPr>
          <w:rFonts w:ascii="Bookman Old Style" w:hAnsi="Bookman Old Style"/>
        </w:rPr>
      </w:pPr>
      <w:r w:rsidRPr="00705A6B">
        <w:rPr>
          <w:rFonts w:ascii="Bookman Old Style" w:hAnsi="Bookman Old Style"/>
        </w:rPr>
        <w:t xml:space="preserve">Support to the </w:t>
      </w:r>
      <w:r w:rsidR="00C0343F" w:rsidRPr="00705A6B">
        <w:rPr>
          <w:rFonts w:ascii="Bookman Old Style" w:hAnsi="Bookman Old Style"/>
        </w:rPr>
        <w:t xml:space="preserve">implementation of the </w:t>
      </w:r>
      <w:r w:rsidR="004665AF" w:rsidRPr="00705A6B">
        <w:rPr>
          <w:rFonts w:ascii="Bookman Old Style" w:hAnsi="Bookman Old Style"/>
        </w:rPr>
        <w:t>Voluntary Guidelines on the Responsible Governance of Tenure of Lands, Fisheries and Forests in the Context of National Food Security and the gender technical guidelines</w:t>
      </w:r>
      <w:r w:rsidR="004665AF" w:rsidRPr="00705A6B">
        <w:rPr>
          <w:rStyle w:val="FootnoteReference"/>
          <w:rFonts w:ascii="Bookman Old Style" w:hAnsi="Bookman Old Style"/>
        </w:rPr>
        <w:footnoteReference w:id="8"/>
      </w:r>
      <w:r w:rsidR="004665AF" w:rsidRPr="00705A6B">
        <w:rPr>
          <w:rFonts w:ascii="Bookman Old Style" w:hAnsi="Bookman Old Style"/>
        </w:rPr>
        <w:t xml:space="preserve"> as well regional guidelines such as the Framework and Guidelines on Land Policy in Africa, adopted by the African Union in 2009, which contains provisions on strengthening the land rights of women</w:t>
      </w:r>
      <w:r w:rsidR="004665AF" w:rsidRPr="00705A6B">
        <w:rPr>
          <w:rStyle w:val="FootnoteReference"/>
          <w:rFonts w:ascii="Bookman Old Style" w:hAnsi="Bookman Old Style"/>
        </w:rPr>
        <w:footnoteReference w:id="9"/>
      </w:r>
      <w:r w:rsidR="004665AF" w:rsidRPr="00705A6B">
        <w:rPr>
          <w:rFonts w:ascii="Bookman Old Style" w:hAnsi="Bookman Old Style"/>
        </w:rPr>
        <w:t>.</w:t>
      </w:r>
    </w:p>
    <w:p w14:paraId="3AAE933D" w14:textId="77777777" w:rsidR="00F03595" w:rsidRPr="00705A6B" w:rsidRDefault="00F03595" w:rsidP="00F03595">
      <w:pPr>
        <w:pStyle w:val="ListParagraph"/>
        <w:rPr>
          <w:rFonts w:ascii="Bookman Old Style" w:hAnsi="Bookman Old Style"/>
        </w:rPr>
      </w:pPr>
    </w:p>
    <w:p w14:paraId="7D3DBA9F" w14:textId="5880F54A" w:rsidR="0044792E" w:rsidRDefault="00C0343F" w:rsidP="004A658D">
      <w:pPr>
        <w:pStyle w:val="ListParagraph"/>
        <w:numPr>
          <w:ilvl w:val="0"/>
          <w:numId w:val="16"/>
        </w:numPr>
        <w:rPr>
          <w:rFonts w:ascii="Bookman Old Style" w:hAnsi="Bookman Old Style"/>
        </w:rPr>
      </w:pPr>
      <w:r w:rsidRPr="00705A6B">
        <w:rPr>
          <w:rFonts w:ascii="Bookman Old Style" w:hAnsi="Bookman Old Style"/>
        </w:rPr>
        <w:t>Global women’s movement to advocate for women’s rights to land</w:t>
      </w:r>
      <w:r w:rsidR="00E57999" w:rsidRPr="00705A6B">
        <w:rPr>
          <w:rFonts w:ascii="Bookman Old Style" w:hAnsi="Bookman Old Style"/>
        </w:rPr>
        <w:t xml:space="preserve"> formed through strategic alliances including civil society, governments and the private sector and that focuses on the intersection between law provisions &amp; their enforcement on the one hand and customary laws and </w:t>
      </w:r>
      <w:r w:rsidR="008529DD">
        <w:rPr>
          <w:rFonts w:ascii="Bookman Old Style" w:hAnsi="Bookman Old Style"/>
        </w:rPr>
        <w:t xml:space="preserve">gender and </w:t>
      </w:r>
      <w:r w:rsidR="00E57999" w:rsidRPr="00705A6B">
        <w:rPr>
          <w:rFonts w:ascii="Bookman Old Style" w:hAnsi="Bookman Old Style"/>
        </w:rPr>
        <w:t xml:space="preserve">social norms around land inheritance for women and their voice in allocation of customary </w:t>
      </w:r>
      <w:r w:rsidR="00F03595" w:rsidRPr="00705A6B">
        <w:rPr>
          <w:rFonts w:ascii="Bookman Old Style" w:hAnsi="Bookman Old Style"/>
        </w:rPr>
        <w:t>land.</w:t>
      </w:r>
    </w:p>
    <w:p w14:paraId="01A45209" w14:textId="77777777" w:rsidR="00F03595" w:rsidRPr="00F03595" w:rsidRDefault="00F03595" w:rsidP="00F03595">
      <w:pPr>
        <w:pStyle w:val="ListParagraph"/>
        <w:rPr>
          <w:rFonts w:ascii="Bookman Old Style" w:hAnsi="Bookman Old Style"/>
        </w:rPr>
      </w:pPr>
    </w:p>
    <w:p w14:paraId="3312EB41" w14:textId="0012F1D3" w:rsidR="00485CD8" w:rsidRPr="00F03595" w:rsidRDefault="0058093E" w:rsidP="004A658D">
      <w:pPr>
        <w:pStyle w:val="ListParagraph"/>
        <w:numPr>
          <w:ilvl w:val="0"/>
          <w:numId w:val="16"/>
        </w:numPr>
        <w:autoSpaceDE w:val="0"/>
        <w:autoSpaceDN w:val="0"/>
        <w:adjustRightInd w:val="0"/>
        <w:spacing w:after="0" w:line="240" w:lineRule="auto"/>
        <w:rPr>
          <w:rFonts w:ascii="Bookman Old Style" w:hAnsi="Bookman Old Style" w:cs="Arial"/>
          <w:color w:val="000000"/>
        </w:rPr>
      </w:pPr>
      <w:r w:rsidRPr="002018AB">
        <w:rPr>
          <w:rFonts w:ascii="Bookman Old Style" w:hAnsi="Bookman Old Style"/>
        </w:rPr>
        <w:t>Ensure international convention and treaty obligations related to gender and food s</w:t>
      </w:r>
      <w:r w:rsidR="008C6FB1" w:rsidRPr="002018AB">
        <w:rPr>
          <w:rFonts w:ascii="Bookman Old Style" w:hAnsi="Bookman Old Style"/>
        </w:rPr>
        <w:t>ystems</w:t>
      </w:r>
      <w:r w:rsidRPr="002018AB">
        <w:rPr>
          <w:rFonts w:ascii="Bookman Old Style" w:hAnsi="Bookman Old Style"/>
        </w:rPr>
        <w:t xml:space="preserve"> are enshrined in national legal frameworks and that mechanisms for application of the law or dispute settlement are functioning, accountable and accessible to women</w:t>
      </w:r>
      <w:r w:rsidR="001A77EB" w:rsidRPr="002018AB">
        <w:rPr>
          <w:rFonts w:ascii="Bookman Old Style" w:hAnsi="Bookman Old Style" w:cs="Arial"/>
        </w:rPr>
        <w:t xml:space="preserve"> and build capacities and p</w:t>
      </w:r>
      <w:r w:rsidR="001A77EB" w:rsidRPr="002018AB">
        <w:rPr>
          <w:rFonts w:ascii="Bookman Old Style" w:hAnsi="Bookman Old Style" w:cs="Times New Roman"/>
        </w:rPr>
        <w:t>rovide tools to enable the implementation of relevant policies by national actors and the</w:t>
      </w:r>
      <w:r w:rsidR="0010157B" w:rsidRPr="002018AB">
        <w:rPr>
          <w:rFonts w:ascii="Bookman Old Style" w:hAnsi="Bookman Old Style" w:cs="Times New Roman"/>
        </w:rPr>
        <w:t>ir</w:t>
      </w:r>
      <w:r w:rsidR="001A77EB" w:rsidRPr="002018AB">
        <w:rPr>
          <w:rFonts w:ascii="Bookman Old Style" w:hAnsi="Bookman Old Style" w:cs="Times New Roman"/>
        </w:rPr>
        <w:t xml:space="preserve"> implementation by sub-national </w:t>
      </w:r>
      <w:r w:rsidR="00F03595" w:rsidRPr="002018AB">
        <w:rPr>
          <w:rFonts w:ascii="Bookman Old Style" w:hAnsi="Bookman Old Style" w:cs="Times New Roman"/>
        </w:rPr>
        <w:t>actors.</w:t>
      </w:r>
    </w:p>
    <w:p w14:paraId="69D8B300" w14:textId="77777777" w:rsidR="00F03595" w:rsidRPr="00F03595" w:rsidRDefault="00F03595" w:rsidP="00F03595">
      <w:pPr>
        <w:pStyle w:val="ListParagraph"/>
        <w:rPr>
          <w:rFonts w:ascii="Bookman Old Style" w:hAnsi="Bookman Old Style" w:cs="Arial"/>
          <w:color w:val="000000"/>
        </w:rPr>
      </w:pPr>
    </w:p>
    <w:p w14:paraId="215C40EE" w14:textId="5EC986A3" w:rsidR="0058093E" w:rsidRPr="00F03595" w:rsidRDefault="0058093E" w:rsidP="004A658D">
      <w:pPr>
        <w:pStyle w:val="ListParagraph"/>
        <w:numPr>
          <w:ilvl w:val="0"/>
          <w:numId w:val="16"/>
        </w:numPr>
        <w:autoSpaceDE w:val="0"/>
        <w:autoSpaceDN w:val="0"/>
        <w:adjustRightInd w:val="0"/>
        <w:spacing w:after="0" w:line="240" w:lineRule="auto"/>
        <w:rPr>
          <w:rFonts w:ascii="Bookman Old Style" w:hAnsi="Bookman Old Style" w:cs="Arial"/>
          <w:color w:val="000000"/>
        </w:rPr>
      </w:pPr>
      <w:r w:rsidRPr="002018AB">
        <w:rPr>
          <w:rFonts w:ascii="Bookman Old Style" w:hAnsi="Bookman Old Style"/>
        </w:rPr>
        <w:t>Remove barriers to women’s ownership of and control over assets through</w:t>
      </w:r>
      <w:r w:rsidRPr="002018AB">
        <w:rPr>
          <w:rFonts w:ascii="Bookman Old Style" w:hAnsi="Bookman Old Style" w:cs="Times New Roman"/>
        </w:rPr>
        <w:t xml:space="preserve"> rights-based approaches and other instruments such as social and environmental standards and responsible investment frameworks – and demand accountability from all partners on progress towards the realization of </w:t>
      </w:r>
      <w:r w:rsidR="00F03595" w:rsidRPr="002018AB">
        <w:rPr>
          <w:rFonts w:ascii="Bookman Old Style" w:hAnsi="Bookman Old Style" w:cs="Times New Roman"/>
        </w:rPr>
        <w:t>rights.</w:t>
      </w:r>
    </w:p>
    <w:p w14:paraId="0663DDFA" w14:textId="77777777" w:rsidR="00F03595" w:rsidRPr="00F03595" w:rsidRDefault="00F03595" w:rsidP="00F03595">
      <w:pPr>
        <w:pStyle w:val="ListParagraph"/>
        <w:rPr>
          <w:rFonts w:ascii="Bookman Old Style" w:hAnsi="Bookman Old Style" w:cs="Arial"/>
          <w:color w:val="000000"/>
        </w:rPr>
      </w:pPr>
    </w:p>
    <w:p w14:paraId="56F8C7BB" w14:textId="1B9202CF" w:rsidR="00301B75" w:rsidRPr="002018AB" w:rsidRDefault="00F23B40" w:rsidP="004A658D">
      <w:pPr>
        <w:pStyle w:val="ListParagraph"/>
        <w:numPr>
          <w:ilvl w:val="0"/>
          <w:numId w:val="16"/>
        </w:numPr>
        <w:rPr>
          <w:rFonts w:ascii="Bookman Old Style" w:hAnsi="Bookman Old Style"/>
        </w:rPr>
      </w:pPr>
      <w:r w:rsidRPr="002018AB">
        <w:rPr>
          <w:rFonts w:ascii="Bookman Old Style" w:hAnsi="Bookman Old Style" w:cs="Arial"/>
          <w:color w:val="000000"/>
        </w:rPr>
        <w:t>Develop or reform land tenure and ownership legislation (including through</w:t>
      </w:r>
      <w:r w:rsidRPr="002018AB">
        <w:rPr>
          <w:rFonts w:ascii="Bookman Old Style" w:hAnsi="Bookman Old Style"/>
        </w:rPr>
        <w:t xml:space="preserve"> harmonization of customary laws with statutory laws or through changes to inheritance laws or harmful customary laws or practices)</w:t>
      </w:r>
      <w:r w:rsidRPr="002018AB">
        <w:rPr>
          <w:rFonts w:ascii="Bookman Old Style" w:hAnsi="Bookman Old Style" w:cs="Arial"/>
          <w:color w:val="000000"/>
        </w:rPr>
        <w:t xml:space="preserve"> to ensure that</w:t>
      </w:r>
      <w:r w:rsidRPr="002018AB">
        <w:rPr>
          <w:rFonts w:ascii="Bookman Old Style" w:hAnsi="Bookman Old Style"/>
        </w:rPr>
        <w:t xml:space="preserve"> women’s rights are upheld, and voluntary guidelines promoted</w:t>
      </w:r>
      <w:r w:rsidR="00C31DA1" w:rsidRPr="002018AB">
        <w:rPr>
          <w:rFonts w:ascii="Bookman Old Style" w:hAnsi="Bookman Old Style"/>
        </w:rPr>
        <w:t xml:space="preserve">. This should </w:t>
      </w:r>
      <w:r w:rsidR="00F03595" w:rsidRPr="002018AB">
        <w:rPr>
          <w:rFonts w:ascii="Bookman Old Style" w:hAnsi="Bookman Old Style"/>
        </w:rPr>
        <w:t>include government</w:t>
      </w:r>
      <w:r w:rsidR="00876B80" w:rsidRPr="002018AB">
        <w:rPr>
          <w:rFonts w:ascii="Bookman Old Style" w:hAnsi="Bookman Old Style"/>
        </w:rPr>
        <w:t xml:space="preserve"> </w:t>
      </w:r>
      <w:r w:rsidR="00FC35FB" w:rsidRPr="002018AB">
        <w:rPr>
          <w:rFonts w:ascii="Bookman Old Style" w:hAnsi="Bookman Old Style"/>
        </w:rPr>
        <w:lastRenderedPageBreak/>
        <w:t>recogni</w:t>
      </w:r>
      <w:r w:rsidR="00876B80" w:rsidRPr="002018AB">
        <w:rPr>
          <w:rFonts w:ascii="Bookman Old Style" w:hAnsi="Bookman Old Style"/>
        </w:rPr>
        <w:t xml:space="preserve">tion and promotion </w:t>
      </w:r>
      <w:r w:rsidR="00F03595" w:rsidRPr="002018AB">
        <w:rPr>
          <w:rFonts w:ascii="Bookman Old Style" w:hAnsi="Bookman Old Style"/>
        </w:rPr>
        <w:t>of the</w:t>
      </w:r>
      <w:r w:rsidR="00FC35FB" w:rsidRPr="002018AB">
        <w:rPr>
          <w:rFonts w:ascii="Bookman Old Style" w:hAnsi="Bookman Old Style"/>
        </w:rPr>
        <w:t xml:space="preserve"> </w:t>
      </w:r>
      <w:r w:rsidR="008529DD" w:rsidRPr="002018AB">
        <w:rPr>
          <w:rFonts w:ascii="Bookman Old Style" w:hAnsi="Bookman Old Style"/>
        </w:rPr>
        <w:t xml:space="preserve">legal security of </w:t>
      </w:r>
      <w:r w:rsidR="00AA55EB" w:rsidRPr="002018AB">
        <w:rPr>
          <w:rFonts w:ascii="Bookman Old Style" w:hAnsi="Bookman Old Style"/>
        </w:rPr>
        <w:t>tenure for</w:t>
      </w:r>
      <w:r w:rsidR="008529DD" w:rsidRPr="002018AB">
        <w:rPr>
          <w:rFonts w:ascii="Bookman Old Style" w:hAnsi="Bookman Old Style"/>
        </w:rPr>
        <w:t xml:space="preserve"> women on an individual basis irrespective of marital or other status</w:t>
      </w:r>
      <w:r w:rsidR="00FC35FB" w:rsidRPr="002018AB">
        <w:rPr>
          <w:rFonts w:ascii="Bookman Old Style" w:hAnsi="Bookman Old Style"/>
        </w:rPr>
        <w:t xml:space="preserve"> and that</w:t>
      </w:r>
      <w:r w:rsidR="008529DD" w:rsidRPr="002018AB">
        <w:rPr>
          <w:rFonts w:ascii="Bookman Old Style" w:hAnsi="Bookman Old Style"/>
        </w:rPr>
        <w:t xml:space="preserve"> women are able to opt out of religious and customary processes should they choose, and appeal to formal justice systems for redress</w:t>
      </w:r>
      <w:r w:rsidR="00A17CDF" w:rsidRPr="002018AB">
        <w:rPr>
          <w:rFonts w:ascii="Bookman Old Style" w:hAnsi="Bookman Old Style"/>
        </w:rPr>
        <w:t xml:space="preserve">. </w:t>
      </w:r>
    </w:p>
    <w:p w14:paraId="442D57BA" w14:textId="47CCB151" w:rsidR="0044792E" w:rsidRPr="00F03595" w:rsidRDefault="0044792E" w:rsidP="0086727A">
      <w:pPr>
        <w:pStyle w:val="Heading2"/>
        <w:rPr>
          <w:rFonts w:ascii="Bookman Old Style" w:hAnsi="Bookman Old Style"/>
        </w:rPr>
      </w:pPr>
      <w:bookmarkStart w:id="4" w:name="_Toc59026010"/>
      <w:r w:rsidRPr="00F03595">
        <w:rPr>
          <w:rFonts w:ascii="Bookman Old Style" w:hAnsi="Bookman Old Style"/>
        </w:rPr>
        <w:t>Economic empowerment of women in food s</w:t>
      </w:r>
      <w:bookmarkEnd w:id="4"/>
      <w:r w:rsidR="00F03595">
        <w:rPr>
          <w:rFonts w:ascii="Bookman Old Style" w:hAnsi="Bookman Old Style"/>
        </w:rPr>
        <w:t>ystems</w:t>
      </w:r>
    </w:p>
    <w:p w14:paraId="58E8D570" w14:textId="246C4693" w:rsidR="00E57999" w:rsidRPr="00705A6B" w:rsidRDefault="00BB634C" w:rsidP="00BB634C">
      <w:pPr>
        <w:rPr>
          <w:rFonts w:ascii="Bookman Old Style" w:hAnsi="Bookman Old Style"/>
        </w:rPr>
      </w:pPr>
      <w:r w:rsidRPr="00705A6B">
        <w:rPr>
          <w:rFonts w:ascii="Bookman Old Style" w:hAnsi="Bookman Old Style"/>
        </w:rPr>
        <w:t xml:space="preserve">Women play multiple roles in the food system, as producers, traders, processors, </w:t>
      </w:r>
      <w:r w:rsidR="00B17778" w:rsidRPr="00705A6B">
        <w:rPr>
          <w:rFonts w:ascii="Bookman Old Style" w:hAnsi="Bookman Old Style"/>
        </w:rPr>
        <w:t xml:space="preserve">wage workers, </w:t>
      </w:r>
      <w:r w:rsidRPr="00705A6B">
        <w:rPr>
          <w:rFonts w:ascii="Bookman Old Style" w:hAnsi="Bookman Old Style"/>
        </w:rPr>
        <w:t>consumers and researchers</w:t>
      </w:r>
      <w:r w:rsidR="00B17778" w:rsidRPr="00705A6B">
        <w:rPr>
          <w:rFonts w:ascii="Bookman Old Style" w:hAnsi="Bookman Old Style"/>
        </w:rPr>
        <w:t>. Pathways to their</w:t>
      </w:r>
      <w:r w:rsidR="00303371" w:rsidRPr="00705A6B">
        <w:rPr>
          <w:rFonts w:ascii="Bookman Old Style" w:hAnsi="Bookman Old Style"/>
        </w:rPr>
        <w:t xml:space="preserve"> economic empowerment </w:t>
      </w:r>
      <w:r w:rsidR="00B17778" w:rsidRPr="00705A6B">
        <w:rPr>
          <w:rFonts w:ascii="Bookman Old Style" w:hAnsi="Bookman Old Style"/>
        </w:rPr>
        <w:t>are going to be different depending on where they are in food system</w:t>
      </w:r>
      <w:r w:rsidR="000B1F8A">
        <w:rPr>
          <w:rFonts w:ascii="Bookman Old Style" w:hAnsi="Bookman Old Style"/>
        </w:rPr>
        <w:t>s</w:t>
      </w:r>
      <w:r w:rsidR="004839CB" w:rsidRPr="00705A6B">
        <w:rPr>
          <w:rFonts w:ascii="Bookman Old Style" w:hAnsi="Bookman Old Style"/>
        </w:rPr>
        <w:t>. New</w:t>
      </w:r>
      <w:r w:rsidR="00C0343F" w:rsidRPr="00705A6B">
        <w:rPr>
          <w:rFonts w:ascii="Bookman Old Style" w:hAnsi="Bookman Old Style"/>
        </w:rPr>
        <w:t xml:space="preserve"> ways of thinking are needed to ensure women’s economic empowerment at scale. </w:t>
      </w:r>
    </w:p>
    <w:p w14:paraId="44B83470" w14:textId="51437A2C" w:rsidR="00C0343F" w:rsidRPr="00705A6B" w:rsidRDefault="00C0343F" w:rsidP="00BB634C">
      <w:pPr>
        <w:rPr>
          <w:rFonts w:ascii="Bookman Old Style" w:hAnsi="Bookman Old Style"/>
        </w:rPr>
      </w:pPr>
      <w:r w:rsidRPr="00705A6B">
        <w:rPr>
          <w:rFonts w:ascii="Bookman Old Style" w:hAnsi="Bookman Old Style"/>
        </w:rPr>
        <w:t>These could include</w:t>
      </w:r>
      <w:r w:rsidR="00B60C70" w:rsidRPr="00705A6B">
        <w:rPr>
          <w:rFonts w:ascii="Bookman Old Style" w:hAnsi="Bookman Old Style"/>
        </w:rPr>
        <w:t>:</w:t>
      </w:r>
    </w:p>
    <w:p w14:paraId="190CE531" w14:textId="1283CCA7" w:rsidR="00C0343F" w:rsidRDefault="00B37B08" w:rsidP="004A658D">
      <w:pPr>
        <w:pStyle w:val="ListParagraph"/>
        <w:numPr>
          <w:ilvl w:val="0"/>
          <w:numId w:val="17"/>
        </w:numPr>
        <w:rPr>
          <w:rFonts w:ascii="Bookman Old Style" w:hAnsi="Bookman Old Style"/>
        </w:rPr>
      </w:pPr>
      <w:r w:rsidRPr="00705A6B">
        <w:rPr>
          <w:rFonts w:ascii="Bookman Old Style" w:hAnsi="Bookman Old Style"/>
        </w:rPr>
        <w:t>Transformative finance (design, delivery and assessment of impact) and leveraging different forms of finance in support women in the food system</w:t>
      </w:r>
      <w:r w:rsidR="00E57999" w:rsidRPr="00705A6B">
        <w:rPr>
          <w:rFonts w:ascii="Bookman Old Style" w:hAnsi="Bookman Old Style"/>
        </w:rPr>
        <w:t xml:space="preserve">. A pre-requisite for this is gender equality and diversity commitments by financial institutions with measurable indicators/accountability </w:t>
      </w:r>
      <w:r w:rsidR="00F31DC2" w:rsidRPr="00705A6B">
        <w:rPr>
          <w:rFonts w:ascii="Bookman Old Style" w:hAnsi="Bookman Old Style"/>
        </w:rPr>
        <w:t>mechanisms including</w:t>
      </w:r>
      <w:r w:rsidR="00E57999" w:rsidRPr="00705A6B">
        <w:rPr>
          <w:rFonts w:ascii="Bookman Old Style" w:hAnsi="Bookman Old Style"/>
        </w:rPr>
        <w:t xml:space="preserve"> mandatory training for leadership on gender</w:t>
      </w:r>
      <w:r w:rsidR="001A1605">
        <w:rPr>
          <w:rFonts w:ascii="Bookman Old Style" w:hAnsi="Bookman Old Style"/>
        </w:rPr>
        <w:t>.</w:t>
      </w:r>
    </w:p>
    <w:p w14:paraId="654EE859" w14:textId="77777777" w:rsidR="001A1605" w:rsidRDefault="001A1605" w:rsidP="001A1605">
      <w:pPr>
        <w:pStyle w:val="ListParagraph"/>
        <w:rPr>
          <w:rFonts w:ascii="Bookman Old Style" w:hAnsi="Bookman Old Style"/>
        </w:rPr>
      </w:pPr>
    </w:p>
    <w:p w14:paraId="7A28F3CF" w14:textId="1F349BB0" w:rsidR="00C0343F" w:rsidRDefault="00E57999" w:rsidP="004A658D">
      <w:pPr>
        <w:pStyle w:val="ListParagraph"/>
        <w:numPr>
          <w:ilvl w:val="0"/>
          <w:numId w:val="17"/>
        </w:numPr>
        <w:rPr>
          <w:rFonts w:ascii="Bookman Old Style" w:hAnsi="Bookman Old Style"/>
        </w:rPr>
      </w:pPr>
      <w:r w:rsidRPr="00705A6B">
        <w:rPr>
          <w:rFonts w:ascii="Bookman Old Style" w:hAnsi="Bookman Old Style"/>
        </w:rPr>
        <w:t xml:space="preserve">Gender </w:t>
      </w:r>
      <w:r w:rsidR="00C0343F" w:rsidRPr="00705A6B">
        <w:rPr>
          <w:rFonts w:ascii="Bookman Old Style" w:hAnsi="Bookman Old Style"/>
        </w:rPr>
        <w:t>standards</w:t>
      </w:r>
      <w:r w:rsidR="00F31DC2" w:rsidRPr="00705A6B">
        <w:rPr>
          <w:rFonts w:ascii="Bookman Old Style" w:hAnsi="Bookman Old Style"/>
        </w:rPr>
        <w:t xml:space="preserve"> that include workplace dignity for women, equal pay </w:t>
      </w:r>
      <w:proofErr w:type="spellStart"/>
      <w:r w:rsidR="00F31DC2" w:rsidRPr="00705A6B">
        <w:rPr>
          <w:rFonts w:ascii="Bookman Old Style" w:hAnsi="Bookman Old Style"/>
        </w:rPr>
        <w:t>etc</w:t>
      </w:r>
      <w:proofErr w:type="spellEnd"/>
      <w:r w:rsidR="00C0343F" w:rsidRPr="00705A6B">
        <w:rPr>
          <w:rFonts w:ascii="Bookman Old Style" w:hAnsi="Bookman Old Style"/>
        </w:rPr>
        <w:t xml:space="preserve"> with monitoring and accountability mechanisms for private sector </w:t>
      </w:r>
      <w:r w:rsidRPr="00705A6B">
        <w:rPr>
          <w:rFonts w:ascii="Bookman Old Style" w:hAnsi="Bookman Old Style"/>
        </w:rPr>
        <w:t xml:space="preserve">companies </w:t>
      </w:r>
      <w:r w:rsidR="00C0343F" w:rsidRPr="00705A6B">
        <w:rPr>
          <w:rFonts w:ascii="Bookman Old Style" w:hAnsi="Bookman Old Style"/>
        </w:rPr>
        <w:t xml:space="preserve">in the food system  </w:t>
      </w:r>
    </w:p>
    <w:p w14:paraId="45F37398" w14:textId="77777777" w:rsidR="001A1605" w:rsidRPr="001A1605" w:rsidRDefault="001A1605" w:rsidP="001A1605">
      <w:pPr>
        <w:pStyle w:val="ListParagraph"/>
        <w:rPr>
          <w:rFonts w:ascii="Bookman Old Style" w:hAnsi="Bookman Old Style"/>
        </w:rPr>
      </w:pPr>
    </w:p>
    <w:p w14:paraId="254B5CDB" w14:textId="0ABCF445" w:rsidR="00F03595" w:rsidRDefault="00DE157C" w:rsidP="004A658D">
      <w:pPr>
        <w:pStyle w:val="ListParagraph"/>
        <w:numPr>
          <w:ilvl w:val="0"/>
          <w:numId w:val="17"/>
        </w:numPr>
        <w:autoSpaceDE w:val="0"/>
        <w:autoSpaceDN w:val="0"/>
        <w:adjustRightInd w:val="0"/>
        <w:spacing w:after="0" w:line="240" w:lineRule="auto"/>
        <w:rPr>
          <w:rFonts w:ascii="Bookman Old Style" w:hAnsi="Bookman Old Style"/>
        </w:rPr>
      </w:pPr>
      <w:r>
        <w:rPr>
          <w:rFonts w:ascii="Bookman Old Style" w:hAnsi="Bookman Old Style"/>
        </w:rPr>
        <w:t>Improve w</w:t>
      </w:r>
      <w:r w:rsidR="00C0343F" w:rsidRPr="00705A6B">
        <w:rPr>
          <w:rFonts w:ascii="Bookman Old Style" w:hAnsi="Bookman Old Style"/>
        </w:rPr>
        <w:t>omen</w:t>
      </w:r>
      <w:r>
        <w:rPr>
          <w:rFonts w:ascii="Bookman Old Style" w:hAnsi="Bookman Old Style"/>
        </w:rPr>
        <w:t>-</w:t>
      </w:r>
      <w:r w:rsidR="00C0343F" w:rsidRPr="00705A6B">
        <w:rPr>
          <w:rFonts w:ascii="Bookman Old Style" w:hAnsi="Bookman Old Style"/>
        </w:rPr>
        <w:t xml:space="preserve">focused value chain financing </w:t>
      </w:r>
      <w:r w:rsidR="005C5E7C">
        <w:rPr>
          <w:rFonts w:ascii="Bookman Old Style" w:hAnsi="Bookman Old Style"/>
        </w:rPr>
        <w:t xml:space="preserve">in </w:t>
      </w:r>
      <w:r w:rsidR="00C0343F" w:rsidRPr="00705A6B">
        <w:rPr>
          <w:rFonts w:ascii="Bookman Old Style" w:hAnsi="Bookman Old Style"/>
        </w:rPr>
        <w:t xml:space="preserve">food </w:t>
      </w:r>
      <w:r w:rsidR="00F03595" w:rsidRPr="00705A6B">
        <w:rPr>
          <w:rFonts w:ascii="Bookman Old Style" w:hAnsi="Bookman Old Style"/>
        </w:rPr>
        <w:t>system</w:t>
      </w:r>
      <w:r w:rsidR="00F03595">
        <w:rPr>
          <w:rFonts w:ascii="Bookman Old Style" w:hAnsi="Bookman Old Style"/>
        </w:rPr>
        <w:t>s.</w:t>
      </w:r>
      <w:r w:rsidR="005C5E7C">
        <w:rPr>
          <w:rFonts w:ascii="Bookman Old Style" w:hAnsi="Bookman Old Style"/>
        </w:rPr>
        <w:t xml:space="preserve"> </w:t>
      </w:r>
    </w:p>
    <w:p w14:paraId="5A6D25CB" w14:textId="77777777" w:rsidR="001A1605" w:rsidRPr="001A1605" w:rsidRDefault="001A1605" w:rsidP="001A1605">
      <w:pPr>
        <w:pStyle w:val="ListParagraph"/>
        <w:rPr>
          <w:rFonts w:ascii="Bookman Old Style" w:hAnsi="Bookman Old Style"/>
        </w:rPr>
      </w:pPr>
    </w:p>
    <w:p w14:paraId="3ECC6BE1" w14:textId="31EB742D" w:rsidR="00DC2070" w:rsidRPr="00F314A4" w:rsidRDefault="00C0343F" w:rsidP="004A658D">
      <w:pPr>
        <w:pStyle w:val="ListParagraph"/>
        <w:numPr>
          <w:ilvl w:val="0"/>
          <w:numId w:val="17"/>
        </w:numPr>
        <w:autoSpaceDE w:val="0"/>
        <w:autoSpaceDN w:val="0"/>
        <w:adjustRightInd w:val="0"/>
        <w:spacing w:after="0" w:line="240" w:lineRule="auto"/>
        <w:rPr>
          <w:rFonts w:ascii="Bookman Old Style" w:hAnsi="Bookman Old Style"/>
        </w:rPr>
      </w:pPr>
      <w:r w:rsidRPr="00705A6B">
        <w:rPr>
          <w:rFonts w:ascii="Bookman Old Style" w:hAnsi="Bookman Old Style"/>
        </w:rPr>
        <w:t>Guaranteed living wage (including provisions for social protection) for smal</w:t>
      </w:r>
      <w:r w:rsidR="00A67C4A">
        <w:rPr>
          <w:rFonts w:ascii="Bookman Old Style" w:hAnsi="Bookman Old Style"/>
        </w:rPr>
        <w:t>l-</w:t>
      </w:r>
      <w:r w:rsidR="00F03595">
        <w:rPr>
          <w:rFonts w:ascii="Bookman Old Style" w:hAnsi="Bookman Old Style"/>
        </w:rPr>
        <w:t xml:space="preserve">scale </w:t>
      </w:r>
      <w:r w:rsidR="00F03595" w:rsidRPr="00705A6B">
        <w:rPr>
          <w:rFonts w:ascii="Bookman Old Style" w:hAnsi="Bookman Old Style"/>
        </w:rPr>
        <w:t>women</w:t>
      </w:r>
      <w:r w:rsidRPr="00705A6B">
        <w:rPr>
          <w:rFonts w:ascii="Bookman Old Style" w:hAnsi="Bookman Old Style"/>
        </w:rPr>
        <w:t xml:space="preserve"> farmers</w:t>
      </w:r>
      <w:r w:rsidR="00F03595">
        <w:rPr>
          <w:rFonts w:ascii="Bookman Old Style" w:hAnsi="Bookman Old Style"/>
        </w:rPr>
        <w:t>, livestock keepers, fisherfolk and other workers in food systems.</w:t>
      </w:r>
    </w:p>
    <w:p w14:paraId="7E82AA3A" w14:textId="77777777" w:rsidR="00DC2070" w:rsidRPr="00705A6B" w:rsidRDefault="00DC2070" w:rsidP="00F03595">
      <w:pPr>
        <w:pStyle w:val="ListParagraph"/>
        <w:rPr>
          <w:rFonts w:ascii="Bookman Old Style" w:hAnsi="Bookman Old Style"/>
        </w:rPr>
      </w:pPr>
    </w:p>
    <w:p w14:paraId="6FCA3F73" w14:textId="77777777" w:rsidR="0044792E" w:rsidRPr="00705A6B" w:rsidRDefault="0044792E" w:rsidP="0086727A">
      <w:pPr>
        <w:pStyle w:val="Heading2"/>
        <w:rPr>
          <w:rFonts w:ascii="Bookman Old Style" w:hAnsi="Bookman Old Style"/>
        </w:rPr>
      </w:pPr>
      <w:bookmarkStart w:id="5" w:name="_Toc59026011"/>
      <w:r w:rsidRPr="00705A6B">
        <w:rPr>
          <w:rFonts w:ascii="Bookman Old Style" w:hAnsi="Bookman Old Style"/>
        </w:rPr>
        <w:t>Addressing women’s unpaid care and agricultural labor burden</w:t>
      </w:r>
      <w:bookmarkEnd w:id="5"/>
    </w:p>
    <w:p w14:paraId="4B1E6BC4" w14:textId="7B922929" w:rsidR="00F329CA" w:rsidRPr="00705A6B" w:rsidRDefault="00892B39" w:rsidP="00C40C5B">
      <w:pPr>
        <w:rPr>
          <w:rFonts w:ascii="Bookman Old Style" w:hAnsi="Bookman Old Style"/>
        </w:rPr>
      </w:pPr>
      <w:r w:rsidRPr="00705A6B">
        <w:rPr>
          <w:rFonts w:ascii="Bookman Old Style" w:hAnsi="Bookman Old Style"/>
        </w:rPr>
        <w:t xml:space="preserve">Unpaid care responsibilities fall disproportionally on women. The gender gaps in unpaid care are particularly large in developing countries. Across regions, gendered social norms that view unpaid care work as a female prerogative compel women to spend a substantial part of their day meeting this expectation, in addition to their paid activities. </w:t>
      </w:r>
      <w:r w:rsidR="003546D8" w:rsidRPr="00705A6B">
        <w:rPr>
          <w:rFonts w:ascii="Bookman Old Style" w:hAnsi="Bookman Old Style"/>
        </w:rPr>
        <w:t>The framework</w:t>
      </w:r>
      <w:r w:rsidR="00F329CA" w:rsidRPr="00705A6B">
        <w:rPr>
          <w:rFonts w:ascii="Bookman Old Style" w:hAnsi="Bookman Old Style"/>
        </w:rPr>
        <w:t xml:space="preserve"> for Recognition, Re</w:t>
      </w:r>
      <w:r w:rsidR="003546D8" w:rsidRPr="00705A6B">
        <w:rPr>
          <w:rFonts w:ascii="Bookman Old Style" w:hAnsi="Bookman Old Style"/>
        </w:rPr>
        <w:t>duction and Redistribution is useful in systematizing key actions needed which could include:</w:t>
      </w:r>
    </w:p>
    <w:p w14:paraId="1017DC55" w14:textId="15301335" w:rsidR="00392EFE" w:rsidRPr="00F03595" w:rsidRDefault="00392EFE" w:rsidP="004A658D">
      <w:pPr>
        <w:pStyle w:val="ListParagraph"/>
        <w:numPr>
          <w:ilvl w:val="0"/>
          <w:numId w:val="18"/>
        </w:numPr>
        <w:rPr>
          <w:rFonts w:ascii="Bookman Old Style" w:hAnsi="Bookman Old Style"/>
        </w:rPr>
      </w:pPr>
      <w:r w:rsidRPr="00F03595">
        <w:rPr>
          <w:rFonts w:ascii="Bookman Old Style" w:hAnsi="Bookman Old Style" w:cs="OxfamTSTARPRO-Regular"/>
          <w:color w:val="000000" w:themeColor="text1"/>
        </w:rPr>
        <w:t xml:space="preserve">Reform and resource research, extension and advisory services </w:t>
      </w:r>
      <w:r w:rsidRPr="00F03595">
        <w:rPr>
          <w:rFonts w:ascii="Bookman Old Style" w:hAnsi="Bookman Old Style"/>
        </w:rPr>
        <w:t>to ensure that they are responsive and accountable to the needs and interests of women and men, including through the r</w:t>
      </w:r>
      <w:r w:rsidRPr="00F03595">
        <w:rPr>
          <w:rFonts w:ascii="Bookman Old Style" w:hAnsi="Bookman Old Style" w:cs="Arial"/>
        </w:rPr>
        <w:t>ecruitment and</w:t>
      </w:r>
      <w:r w:rsidRPr="00F03595">
        <w:rPr>
          <w:rFonts w:ascii="Bookman Old Style" w:hAnsi="Bookman Old Style" w:cstheme="minorHAnsi"/>
          <w:color w:val="000000"/>
        </w:rPr>
        <w:t xml:space="preserve"> training of female extension and advisory </w:t>
      </w:r>
      <w:r w:rsidR="00AA55EB" w:rsidRPr="00F03595">
        <w:rPr>
          <w:rFonts w:ascii="Bookman Old Style" w:hAnsi="Bookman Old Style" w:cstheme="minorHAnsi"/>
          <w:color w:val="000000"/>
        </w:rPr>
        <w:t>agents.</w:t>
      </w:r>
    </w:p>
    <w:p w14:paraId="3103CA10" w14:textId="0F878B56" w:rsidR="003546D8" w:rsidRPr="00F03595" w:rsidRDefault="00F03595" w:rsidP="004A658D">
      <w:pPr>
        <w:pStyle w:val="ListParagraph"/>
        <w:numPr>
          <w:ilvl w:val="0"/>
          <w:numId w:val="18"/>
        </w:numPr>
        <w:rPr>
          <w:rFonts w:ascii="Bookman Old Style" w:hAnsi="Bookman Old Style"/>
        </w:rPr>
      </w:pPr>
      <w:r w:rsidRPr="00F03595">
        <w:rPr>
          <w:rFonts w:ascii="Bookman Old Style" w:hAnsi="Bookman Old Style"/>
        </w:rPr>
        <w:t>Include time</w:t>
      </w:r>
      <w:r w:rsidR="003546D8" w:rsidRPr="00F03595">
        <w:rPr>
          <w:rFonts w:ascii="Bookman Old Style" w:hAnsi="Bookman Old Style"/>
        </w:rPr>
        <w:t xml:space="preserve"> use </w:t>
      </w:r>
      <w:r w:rsidR="004F6A13" w:rsidRPr="00F03595">
        <w:rPr>
          <w:rFonts w:ascii="Bookman Old Style" w:hAnsi="Bookman Old Style"/>
        </w:rPr>
        <w:t xml:space="preserve">data and energy expenditure </w:t>
      </w:r>
      <w:r w:rsidR="003546D8" w:rsidRPr="00F03595">
        <w:rPr>
          <w:rFonts w:ascii="Bookman Old Style" w:hAnsi="Bookman Old Style"/>
        </w:rPr>
        <w:t>in</w:t>
      </w:r>
      <w:r w:rsidR="003546D8" w:rsidRPr="00F03595">
        <w:rPr>
          <w:rFonts w:ascii="Bookman Old Style" w:hAnsi="Bookman Old Style"/>
          <w:strike/>
        </w:rPr>
        <w:t xml:space="preserve"> </w:t>
      </w:r>
      <w:r w:rsidRPr="00F03595">
        <w:rPr>
          <w:rFonts w:ascii="Bookman Old Style" w:hAnsi="Bookman Old Style"/>
        </w:rPr>
        <w:t>national statistics</w:t>
      </w:r>
      <w:r w:rsidR="003546D8" w:rsidRPr="00F03595">
        <w:rPr>
          <w:rFonts w:ascii="Bookman Old Style" w:hAnsi="Bookman Old Style"/>
        </w:rPr>
        <w:t xml:space="preserve"> and in other assessment</w:t>
      </w:r>
      <w:r w:rsidR="00C50FD6" w:rsidRPr="00F03595">
        <w:rPr>
          <w:rFonts w:ascii="Bookman Old Style" w:hAnsi="Bookman Old Style"/>
        </w:rPr>
        <w:t xml:space="preserve"> </w:t>
      </w:r>
      <w:r w:rsidR="004A33E8" w:rsidRPr="00F03595">
        <w:rPr>
          <w:rFonts w:ascii="Bookman Old Style" w:hAnsi="Bookman Old Style"/>
        </w:rPr>
        <w:t>f</w:t>
      </w:r>
      <w:r w:rsidR="00C50FD6" w:rsidRPr="00F03595">
        <w:rPr>
          <w:rFonts w:ascii="Bookman Old Style" w:hAnsi="Bookman Old Style"/>
        </w:rPr>
        <w:t xml:space="preserve">ood system </w:t>
      </w:r>
      <w:r w:rsidRPr="00F03595">
        <w:rPr>
          <w:rFonts w:ascii="Bookman Old Style" w:hAnsi="Bookman Old Style"/>
        </w:rPr>
        <w:t>transformations.</w:t>
      </w:r>
      <w:r w:rsidR="00C50FD6" w:rsidRPr="00F03595">
        <w:rPr>
          <w:rFonts w:ascii="Bookman Old Style" w:hAnsi="Bookman Old Style"/>
        </w:rPr>
        <w:t xml:space="preserve"> </w:t>
      </w:r>
    </w:p>
    <w:p w14:paraId="5277B8C1" w14:textId="4776E0AA" w:rsidR="00166BC7" w:rsidRPr="00F03595" w:rsidRDefault="00166BC7" w:rsidP="004A658D">
      <w:pPr>
        <w:pStyle w:val="ListParagraph"/>
        <w:numPr>
          <w:ilvl w:val="0"/>
          <w:numId w:val="18"/>
        </w:numPr>
        <w:rPr>
          <w:rFonts w:ascii="Bookman Old Style" w:hAnsi="Bookman Old Style"/>
        </w:rPr>
      </w:pPr>
      <w:r w:rsidRPr="00F03595">
        <w:rPr>
          <w:rFonts w:ascii="Bookman Old Style" w:hAnsi="Bookman Old Style"/>
        </w:rPr>
        <w:t xml:space="preserve">Adoption of </w:t>
      </w:r>
      <w:r w:rsidR="00383858" w:rsidRPr="00F03595">
        <w:rPr>
          <w:rFonts w:ascii="Bookman Old Style" w:hAnsi="Bookman Old Style"/>
        </w:rPr>
        <w:t xml:space="preserve">gender transformative </w:t>
      </w:r>
      <w:r w:rsidR="003546D8" w:rsidRPr="00F03595">
        <w:rPr>
          <w:rFonts w:ascii="Bookman Old Style" w:hAnsi="Bookman Old Style"/>
        </w:rPr>
        <w:t>Human-</w:t>
      </w:r>
      <w:r w:rsidRPr="00F03595">
        <w:rPr>
          <w:rFonts w:ascii="Bookman Old Style" w:hAnsi="Bookman Old Style"/>
        </w:rPr>
        <w:t>centered</w:t>
      </w:r>
      <w:r w:rsidR="003546D8" w:rsidRPr="00F03595">
        <w:rPr>
          <w:rFonts w:ascii="Bookman Old Style" w:hAnsi="Bookman Old Style"/>
        </w:rPr>
        <w:t xml:space="preserve"> design approaches </w:t>
      </w:r>
      <w:r w:rsidRPr="00F03595">
        <w:rPr>
          <w:rFonts w:ascii="Bookman Old Style" w:hAnsi="Bookman Old Style"/>
        </w:rPr>
        <w:t>to address the</w:t>
      </w:r>
      <w:r w:rsidR="003546D8" w:rsidRPr="00F03595">
        <w:rPr>
          <w:rFonts w:ascii="Bookman Old Style" w:hAnsi="Bookman Old Style"/>
        </w:rPr>
        <w:t xml:space="preserve"> labor burden </w:t>
      </w:r>
      <w:r w:rsidR="004F6A13" w:rsidRPr="00F03595">
        <w:rPr>
          <w:rFonts w:ascii="Bookman Old Style" w:hAnsi="Bookman Old Style"/>
        </w:rPr>
        <w:t xml:space="preserve">and energy expenditure </w:t>
      </w:r>
      <w:r w:rsidR="003546D8" w:rsidRPr="00F03595">
        <w:rPr>
          <w:rFonts w:ascii="Bookman Old Style" w:hAnsi="Bookman Old Style"/>
        </w:rPr>
        <w:t xml:space="preserve">of </w:t>
      </w:r>
      <w:r w:rsidRPr="00F03595">
        <w:rPr>
          <w:rFonts w:ascii="Bookman Old Style" w:hAnsi="Bookman Old Style"/>
        </w:rPr>
        <w:t>women</w:t>
      </w:r>
      <w:r w:rsidR="003546D8" w:rsidRPr="00F03595">
        <w:rPr>
          <w:rFonts w:ascii="Bookman Old Style" w:hAnsi="Bookman Old Style"/>
        </w:rPr>
        <w:t xml:space="preserve"> </w:t>
      </w:r>
      <w:r w:rsidR="00F03595" w:rsidRPr="00F03595">
        <w:rPr>
          <w:rFonts w:ascii="Bookman Old Style" w:hAnsi="Bookman Old Style"/>
        </w:rPr>
        <w:t>working in food systems.</w:t>
      </w:r>
    </w:p>
    <w:p w14:paraId="63E66672" w14:textId="1C63D58D" w:rsidR="00F03595" w:rsidRPr="00F03595" w:rsidRDefault="009844EA" w:rsidP="004A658D">
      <w:pPr>
        <w:pStyle w:val="ListParagraph"/>
        <w:numPr>
          <w:ilvl w:val="0"/>
          <w:numId w:val="18"/>
        </w:numPr>
        <w:autoSpaceDE w:val="0"/>
        <w:autoSpaceDN w:val="0"/>
        <w:adjustRightInd w:val="0"/>
        <w:spacing w:after="0" w:line="240" w:lineRule="auto"/>
        <w:rPr>
          <w:rFonts w:cstheme="minorHAnsi"/>
        </w:rPr>
      </w:pPr>
      <w:r w:rsidRPr="00F03595">
        <w:rPr>
          <w:rFonts w:ascii="Bookman Old Style" w:hAnsi="Bookman Old Style" w:cs="Arial"/>
        </w:rPr>
        <w:t>Develop policy (including macro-economic policy) that aims to recognize, reduce and redistribute unpaid care work and ensure that public services are resourced for this purpose</w:t>
      </w:r>
      <w:r w:rsidR="00F230ED" w:rsidRPr="00F03595">
        <w:rPr>
          <w:rFonts w:ascii="Bookman Old Style" w:hAnsi="Bookman Old Style" w:cs="Arial"/>
        </w:rPr>
        <w:t xml:space="preserve">. </w:t>
      </w:r>
    </w:p>
    <w:p w14:paraId="743C4D57" w14:textId="77777777" w:rsidR="00F03595" w:rsidRDefault="00F230ED" w:rsidP="004A658D">
      <w:pPr>
        <w:pStyle w:val="ListParagraph"/>
        <w:numPr>
          <w:ilvl w:val="0"/>
          <w:numId w:val="18"/>
        </w:numPr>
        <w:autoSpaceDE w:val="0"/>
        <w:autoSpaceDN w:val="0"/>
        <w:adjustRightInd w:val="0"/>
        <w:spacing w:after="0" w:line="240" w:lineRule="auto"/>
        <w:rPr>
          <w:rFonts w:ascii="Bookman Old Style" w:hAnsi="Bookman Old Style"/>
        </w:rPr>
      </w:pPr>
      <w:r w:rsidRPr="00F03595">
        <w:rPr>
          <w:rFonts w:ascii="Bookman Old Style" w:hAnsi="Bookman Old Style" w:cs="Arial"/>
        </w:rPr>
        <w:lastRenderedPageBreak/>
        <w:t>Ensure</w:t>
      </w:r>
      <w:r w:rsidR="009844EA" w:rsidRPr="00F03595">
        <w:rPr>
          <w:rFonts w:ascii="Bookman Old Style" w:hAnsi="Bookman Old Style" w:cstheme="minorHAnsi"/>
        </w:rPr>
        <w:t xml:space="preserve"> </w:t>
      </w:r>
      <w:r w:rsidRPr="00F03595">
        <w:rPr>
          <w:rFonts w:ascii="Bookman Old Style" w:hAnsi="Bookman Old Style"/>
        </w:rPr>
        <w:t>s</w:t>
      </w:r>
      <w:r w:rsidR="00166BC7" w:rsidRPr="00F03595">
        <w:rPr>
          <w:rFonts w:ascii="Bookman Old Style" w:hAnsi="Bookman Old Style"/>
        </w:rPr>
        <w:t>tandards for paid care provision</w:t>
      </w:r>
      <w:r w:rsidR="004F6A13" w:rsidRPr="00F03595">
        <w:rPr>
          <w:rFonts w:ascii="Bookman Old Style" w:hAnsi="Bookman Old Style"/>
        </w:rPr>
        <w:t>, childcare services and the redistribution of care work</w:t>
      </w:r>
      <w:r w:rsidR="00166BC7" w:rsidRPr="00F03595">
        <w:rPr>
          <w:rFonts w:ascii="Bookman Old Style" w:hAnsi="Bookman Old Style"/>
        </w:rPr>
        <w:t xml:space="preserve"> for women </w:t>
      </w:r>
      <w:r w:rsidR="004F6A13" w:rsidRPr="00F03595">
        <w:rPr>
          <w:rFonts w:ascii="Bookman Old Style" w:hAnsi="Bookman Old Style"/>
        </w:rPr>
        <w:t xml:space="preserve">in </w:t>
      </w:r>
      <w:r w:rsidR="00166BC7" w:rsidRPr="00F03595">
        <w:rPr>
          <w:rFonts w:ascii="Bookman Old Style" w:hAnsi="Bookman Old Style"/>
        </w:rPr>
        <w:t>agriculture, food wage workers</w:t>
      </w:r>
      <w:r w:rsidR="004F6A13" w:rsidRPr="00F03595">
        <w:rPr>
          <w:rFonts w:ascii="Bookman Old Style" w:hAnsi="Bookman Old Style"/>
        </w:rPr>
        <w:t xml:space="preserve"> and others across the food system</w:t>
      </w:r>
      <w:r w:rsidR="00F31DC2" w:rsidRPr="00F03595">
        <w:rPr>
          <w:rFonts w:ascii="Bookman Old Style" w:hAnsi="Bookman Old Style"/>
        </w:rPr>
        <w:t xml:space="preserve"> and use of approaches that address masculinities, and engage men and boys in workload sharing, caregiving and decision-making</w:t>
      </w:r>
      <w:r w:rsidR="00F03595">
        <w:rPr>
          <w:rFonts w:ascii="Bookman Old Style" w:hAnsi="Bookman Old Style"/>
        </w:rPr>
        <w:t>.</w:t>
      </w:r>
    </w:p>
    <w:p w14:paraId="789930E9" w14:textId="4AF5FE01" w:rsidR="00510364" w:rsidRPr="00F03595" w:rsidRDefault="00BF3C85" w:rsidP="004A658D">
      <w:pPr>
        <w:pStyle w:val="ListParagraph"/>
        <w:numPr>
          <w:ilvl w:val="0"/>
          <w:numId w:val="18"/>
        </w:numPr>
        <w:autoSpaceDE w:val="0"/>
        <w:autoSpaceDN w:val="0"/>
        <w:adjustRightInd w:val="0"/>
        <w:spacing w:after="0" w:line="240" w:lineRule="auto"/>
        <w:rPr>
          <w:rFonts w:ascii="Bookman Old Style" w:hAnsi="Bookman Old Style"/>
        </w:rPr>
      </w:pPr>
      <w:r>
        <w:rPr>
          <w:rFonts w:ascii="Bookman Old Style" w:hAnsi="Bookman Old Style"/>
          <w:bCs/>
          <w:lang w:val="en-GB"/>
        </w:rPr>
        <w:t>Enact</w:t>
      </w:r>
      <w:r w:rsidR="00E8352C" w:rsidRPr="00F03595">
        <w:rPr>
          <w:rFonts w:ascii="Bookman Old Style" w:hAnsi="Bookman Old Style"/>
        </w:rPr>
        <w:t xml:space="preserve"> legislation to ensure access to transport, safe employment, decent wages, care services and other public services for women, including s</w:t>
      </w:r>
      <w:r w:rsidR="00E8352C" w:rsidRPr="00F03595">
        <w:rPr>
          <w:rFonts w:ascii="Bookman Old Style" w:hAnsi="Bookman Old Style"/>
          <w:bCs/>
        </w:rPr>
        <w:t>easonal, migrant and informal workers</w:t>
      </w:r>
      <w:r w:rsidR="00E8352C" w:rsidRPr="00F03595">
        <w:rPr>
          <w:rFonts w:ascii="Bookman Old Style" w:hAnsi="Bookman Old Style"/>
        </w:rPr>
        <w:t xml:space="preserve"> in food systems</w:t>
      </w:r>
      <w:r w:rsidR="00F03595">
        <w:rPr>
          <w:rFonts w:ascii="Bookman Old Style" w:hAnsi="Bookman Old Style"/>
        </w:rPr>
        <w:t>.</w:t>
      </w:r>
    </w:p>
    <w:p w14:paraId="07B76686" w14:textId="77777777" w:rsidR="0044792E" w:rsidRPr="00705A6B" w:rsidRDefault="0044792E" w:rsidP="0086727A">
      <w:pPr>
        <w:pStyle w:val="Heading2"/>
        <w:rPr>
          <w:rFonts w:ascii="Bookman Old Style" w:hAnsi="Bookman Old Style"/>
        </w:rPr>
      </w:pPr>
      <w:bookmarkStart w:id="6" w:name="_Toc59026012"/>
      <w:r w:rsidRPr="00705A6B">
        <w:rPr>
          <w:rFonts w:ascii="Bookman Old Style" w:hAnsi="Bookman Old Style"/>
        </w:rPr>
        <w:t>Women’s voice, decision making and leadership in food systems</w:t>
      </w:r>
      <w:bookmarkEnd w:id="6"/>
    </w:p>
    <w:p w14:paraId="21E4CDB1" w14:textId="3141FDBC" w:rsidR="0044792E" w:rsidRPr="00705A6B" w:rsidRDefault="00CE3A8F" w:rsidP="00C40C5B">
      <w:pPr>
        <w:rPr>
          <w:rFonts w:ascii="Bookman Old Style" w:hAnsi="Bookman Old Style"/>
        </w:rPr>
      </w:pPr>
      <w:r w:rsidRPr="00705A6B">
        <w:rPr>
          <w:rFonts w:ascii="Bookman Old Style" w:hAnsi="Bookman Old Style"/>
        </w:rPr>
        <w:t xml:space="preserve">Women are actively involved in food systems in many roles, but their contributions often go unrecognized and they face many inequities. Part of the problem is that women’s voices are often missing from decision making processes in the food system. </w:t>
      </w:r>
      <w:r w:rsidR="00987D40" w:rsidRPr="00705A6B">
        <w:rPr>
          <w:rFonts w:ascii="Bookman Old Style" w:hAnsi="Bookman Old Style"/>
        </w:rPr>
        <w:t xml:space="preserve">Women’s leadership is central to ensuring that women’s needs are well articulated and addressed. </w:t>
      </w:r>
      <w:r w:rsidR="00C50FD6" w:rsidRPr="00705A6B">
        <w:rPr>
          <w:rFonts w:ascii="Bookman Old Style" w:hAnsi="Bookman Old Style"/>
        </w:rPr>
        <w:t>Some key processes and approaches to get women’s voices heard are:</w:t>
      </w:r>
    </w:p>
    <w:p w14:paraId="11115A41" w14:textId="0BAD736F" w:rsidR="004A33E8" w:rsidRPr="005A282A" w:rsidRDefault="004A33E8" w:rsidP="004A658D">
      <w:pPr>
        <w:pStyle w:val="ListParagraph"/>
        <w:numPr>
          <w:ilvl w:val="0"/>
          <w:numId w:val="25"/>
        </w:numPr>
        <w:rPr>
          <w:rFonts w:ascii="Bookman Old Style" w:hAnsi="Bookman Old Style"/>
        </w:rPr>
      </w:pPr>
      <w:r w:rsidRPr="001A1605">
        <w:rPr>
          <w:rFonts w:ascii="Bookman Old Style" w:hAnsi="Bookman Old Style"/>
        </w:rPr>
        <w:t xml:space="preserve">Strengthen </w:t>
      </w:r>
      <w:r w:rsidR="008005AD" w:rsidRPr="001A1605">
        <w:rPr>
          <w:rFonts w:ascii="Bookman Old Style" w:hAnsi="Bookman Old Style"/>
        </w:rPr>
        <w:t xml:space="preserve">and fund </w:t>
      </w:r>
      <w:r w:rsidRPr="001A1605">
        <w:rPr>
          <w:rFonts w:ascii="Bookman Old Style" w:hAnsi="Bookman Old Style"/>
        </w:rPr>
        <w:t>women</w:t>
      </w:r>
      <w:r w:rsidR="0017454B" w:rsidRPr="001A1605">
        <w:rPr>
          <w:rFonts w:ascii="Bookman Old Style" w:hAnsi="Bookman Old Style"/>
        </w:rPr>
        <w:t>’s social movements, women’s</w:t>
      </w:r>
      <w:r w:rsidRPr="001A1605">
        <w:rPr>
          <w:rFonts w:ascii="Bookman Old Style" w:hAnsi="Bookman Old Style"/>
        </w:rPr>
        <w:t xml:space="preserve"> </w:t>
      </w:r>
      <w:r w:rsidR="002B401F" w:rsidRPr="001A1605">
        <w:rPr>
          <w:rFonts w:ascii="Bookman Old Style" w:hAnsi="Bookman Old Style"/>
        </w:rPr>
        <w:t>small-</w:t>
      </w:r>
      <w:r w:rsidR="001A1605" w:rsidRPr="001A1605">
        <w:rPr>
          <w:rFonts w:ascii="Bookman Old Style" w:hAnsi="Bookman Old Style"/>
        </w:rPr>
        <w:t>scale farmers</w:t>
      </w:r>
      <w:r w:rsidRPr="001A1605">
        <w:rPr>
          <w:rFonts w:ascii="Bookman Old Style" w:hAnsi="Bookman Old Style"/>
        </w:rPr>
        <w:t xml:space="preserve"> organizations, women business networks</w:t>
      </w:r>
      <w:r w:rsidR="008005AD" w:rsidRPr="001A1605">
        <w:rPr>
          <w:rFonts w:ascii="Bookman Old Style" w:hAnsi="Bookman Old Style"/>
        </w:rPr>
        <w:t>, women</w:t>
      </w:r>
      <w:r w:rsidR="0017454B" w:rsidRPr="001A1605">
        <w:rPr>
          <w:rFonts w:ascii="Bookman Old Style" w:hAnsi="Bookman Old Style"/>
        </w:rPr>
        <w:t>’s</w:t>
      </w:r>
      <w:r w:rsidR="008005AD" w:rsidRPr="001A1605">
        <w:rPr>
          <w:rFonts w:ascii="Bookman Old Style" w:hAnsi="Bookman Old Style"/>
        </w:rPr>
        <w:t xml:space="preserve"> workers unions, women’s consumer organizations to engage at different levels and in different </w:t>
      </w:r>
      <w:r w:rsidR="00B37B08" w:rsidRPr="001A1605">
        <w:rPr>
          <w:rFonts w:ascii="Bookman Old Style" w:hAnsi="Bookman Old Style"/>
        </w:rPr>
        <w:t>conversations to influence</w:t>
      </w:r>
      <w:r w:rsidR="008005AD" w:rsidRPr="001A1605">
        <w:rPr>
          <w:rFonts w:ascii="Bookman Old Style" w:hAnsi="Bookman Old Style"/>
        </w:rPr>
        <w:t xml:space="preserve"> food systems</w:t>
      </w:r>
      <w:r w:rsidR="00FC09F1" w:rsidRPr="001A1605">
        <w:rPr>
          <w:rFonts w:ascii="Bookman Old Style" w:hAnsi="Bookman Old Style" w:cs="Arial"/>
        </w:rPr>
        <w:t xml:space="preserve">. </w:t>
      </w:r>
    </w:p>
    <w:p w14:paraId="183226B1" w14:textId="77777777" w:rsidR="005A282A" w:rsidRPr="001A1605" w:rsidRDefault="005A282A" w:rsidP="005A282A">
      <w:pPr>
        <w:pStyle w:val="ListParagraph"/>
        <w:rPr>
          <w:rFonts w:ascii="Bookman Old Style" w:hAnsi="Bookman Old Style"/>
        </w:rPr>
      </w:pPr>
    </w:p>
    <w:p w14:paraId="413CFF8E" w14:textId="57032513" w:rsidR="001A1605" w:rsidRPr="005A282A" w:rsidRDefault="00493472" w:rsidP="004A658D">
      <w:pPr>
        <w:pStyle w:val="ListParagraph"/>
        <w:numPr>
          <w:ilvl w:val="0"/>
          <w:numId w:val="25"/>
        </w:numPr>
        <w:rPr>
          <w:rFonts w:ascii="Bookman Old Style" w:hAnsi="Bookman Old Style"/>
        </w:rPr>
      </w:pPr>
      <w:r w:rsidRPr="001A1605">
        <w:rPr>
          <w:rFonts w:ascii="Bookman Old Style" w:hAnsi="Bookman Old Style" w:cs="Arial"/>
        </w:rPr>
        <w:t xml:space="preserve">Take affirmative action at organizational, policy and legislative levels to promote women’s leadership, to ensure women’s participation and representation, and to allow women’s voices to be heard at local, national and international levels within the food </w:t>
      </w:r>
      <w:r w:rsidR="001A1605" w:rsidRPr="001A1605">
        <w:rPr>
          <w:rFonts w:ascii="Bookman Old Style" w:hAnsi="Bookman Old Style" w:cs="Arial"/>
        </w:rPr>
        <w:t xml:space="preserve">systems. </w:t>
      </w:r>
    </w:p>
    <w:p w14:paraId="01F84E60" w14:textId="77777777" w:rsidR="005A282A" w:rsidRPr="005A282A" w:rsidRDefault="005A282A" w:rsidP="005A282A">
      <w:pPr>
        <w:pStyle w:val="ListParagraph"/>
        <w:rPr>
          <w:rFonts w:ascii="Bookman Old Style" w:hAnsi="Bookman Old Style"/>
        </w:rPr>
      </w:pPr>
    </w:p>
    <w:p w14:paraId="4A7E8BAE" w14:textId="2D18B9C7" w:rsidR="001A1605" w:rsidRDefault="001A1605" w:rsidP="004A658D">
      <w:pPr>
        <w:pStyle w:val="ListParagraph"/>
        <w:numPr>
          <w:ilvl w:val="0"/>
          <w:numId w:val="25"/>
        </w:numPr>
        <w:rPr>
          <w:rFonts w:ascii="Bookman Old Style" w:hAnsi="Bookman Old Style"/>
        </w:rPr>
      </w:pPr>
      <w:r w:rsidRPr="001A1605">
        <w:rPr>
          <w:rFonts w:ascii="Bookman Old Style" w:hAnsi="Bookman Old Style" w:cs="Arial"/>
        </w:rPr>
        <w:t xml:space="preserve">Develop a collaborative and accountability mechanism for women’s leadership and representation in decision making levels in the private sector such as </w:t>
      </w:r>
      <w:r w:rsidRPr="001A1605">
        <w:rPr>
          <w:rFonts w:ascii="Bookman Old Style" w:hAnsi="Bookman Old Style"/>
        </w:rPr>
        <w:t>women and food systems manifesto.</w:t>
      </w:r>
    </w:p>
    <w:p w14:paraId="7E7A8E22" w14:textId="77777777" w:rsidR="005A282A" w:rsidRPr="005A282A" w:rsidRDefault="005A282A" w:rsidP="005A282A">
      <w:pPr>
        <w:pStyle w:val="ListParagraph"/>
        <w:rPr>
          <w:rFonts w:ascii="Bookman Old Style" w:hAnsi="Bookman Old Style"/>
        </w:rPr>
      </w:pPr>
    </w:p>
    <w:p w14:paraId="7DDA5035" w14:textId="39198B09" w:rsidR="00493472" w:rsidRDefault="00493472" w:rsidP="004A658D">
      <w:pPr>
        <w:pStyle w:val="ListParagraph"/>
        <w:numPr>
          <w:ilvl w:val="0"/>
          <w:numId w:val="25"/>
        </w:numPr>
        <w:autoSpaceDE w:val="0"/>
        <w:autoSpaceDN w:val="0"/>
        <w:adjustRightInd w:val="0"/>
        <w:spacing w:after="0" w:line="240" w:lineRule="auto"/>
        <w:rPr>
          <w:rFonts w:ascii="Bookman Old Style" w:hAnsi="Bookman Old Style" w:cs="Arial"/>
        </w:rPr>
      </w:pPr>
      <w:r w:rsidRPr="001A1605">
        <w:rPr>
          <w:rFonts w:ascii="Bookman Old Style" w:hAnsi="Bookman Old Style" w:cs="Arial"/>
        </w:rPr>
        <w:t xml:space="preserve">Increase </w:t>
      </w:r>
      <w:r w:rsidR="001A1605" w:rsidRPr="001A1605">
        <w:rPr>
          <w:rFonts w:ascii="Bookman Old Style" w:hAnsi="Bookman Old Style" w:cs="Arial"/>
        </w:rPr>
        <w:t xml:space="preserve">to 50% </w:t>
      </w:r>
      <w:r w:rsidRPr="001A1605">
        <w:rPr>
          <w:rFonts w:ascii="Bookman Old Style" w:hAnsi="Bookman Old Style" w:cs="Arial"/>
        </w:rPr>
        <w:t xml:space="preserve">the number of women researchers in food security and nutrition and establish national-level research, knowledge and learning platforms on gender equality in food and nutrition </w:t>
      </w:r>
      <w:r w:rsidR="001A1605" w:rsidRPr="001A1605">
        <w:rPr>
          <w:rFonts w:ascii="Bookman Old Style" w:hAnsi="Bookman Old Style" w:cs="Arial"/>
        </w:rPr>
        <w:t>security.</w:t>
      </w:r>
    </w:p>
    <w:p w14:paraId="6D1A54A4" w14:textId="77777777" w:rsidR="005A282A" w:rsidRPr="005A282A" w:rsidRDefault="005A282A" w:rsidP="005A282A">
      <w:pPr>
        <w:pStyle w:val="ListParagraph"/>
        <w:rPr>
          <w:rFonts w:ascii="Bookman Old Style" w:hAnsi="Bookman Old Style" w:cs="Arial"/>
        </w:rPr>
      </w:pPr>
    </w:p>
    <w:p w14:paraId="55674059" w14:textId="221EA3FE" w:rsidR="009D5A88" w:rsidRPr="001A1605" w:rsidRDefault="009D5A88" w:rsidP="004A658D">
      <w:pPr>
        <w:pStyle w:val="ListParagraph"/>
        <w:numPr>
          <w:ilvl w:val="0"/>
          <w:numId w:val="25"/>
        </w:numPr>
        <w:rPr>
          <w:rFonts w:ascii="Bookman Old Style" w:hAnsi="Bookman Old Style"/>
        </w:rPr>
      </w:pPr>
      <w:r w:rsidRPr="001A1605">
        <w:rPr>
          <w:rFonts w:ascii="Bookman Old Style" w:hAnsi="Bookman Old Style"/>
        </w:rPr>
        <w:t xml:space="preserve">Strengthen women’s knowledge and voice as educated consumers to counteract the movement for processed foods and to advocate for easily available, healthy and sustainably produced </w:t>
      </w:r>
      <w:r w:rsidR="001A1605" w:rsidRPr="001A1605">
        <w:rPr>
          <w:rFonts w:ascii="Bookman Old Style" w:hAnsi="Bookman Old Style"/>
        </w:rPr>
        <w:t>food.</w:t>
      </w:r>
    </w:p>
    <w:p w14:paraId="79530EDE" w14:textId="77777777" w:rsidR="00987D40" w:rsidRPr="00705A6B" w:rsidRDefault="00987D40" w:rsidP="00987D40">
      <w:pPr>
        <w:pStyle w:val="ListParagraph"/>
        <w:rPr>
          <w:rFonts w:ascii="Bookman Old Style" w:hAnsi="Bookman Old Style"/>
        </w:rPr>
      </w:pPr>
    </w:p>
    <w:p w14:paraId="61B3BCD1" w14:textId="4B82C75B" w:rsidR="0044792E" w:rsidRPr="00705A6B" w:rsidRDefault="0044792E" w:rsidP="0086727A">
      <w:pPr>
        <w:pStyle w:val="Heading2"/>
        <w:rPr>
          <w:rFonts w:ascii="Bookman Old Style" w:hAnsi="Bookman Old Style"/>
        </w:rPr>
      </w:pPr>
      <w:bookmarkStart w:id="7" w:name="_Toc59026013"/>
      <w:r w:rsidRPr="00705A6B">
        <w:rPr>
          <w:rFonts w:ascii="Bookman Old Style" w:hAnsi="Bookman Old Style"/>
        </w:rPr>
        <w:t>Access to technologies, including digital technologies</w:t>
      </w:r>
      <w:bookmarkEnd w:id="7"/>
    </w:p>
    <w:p w14:paraId="1F89DE3F" w14:textId="4E52C713" w:rsidR="00D2404D" w:rsidRPr="00705A6B" w:rsidRDefault="00FB1C2E" w:rsidP="00C40C5B">
      <w:pPr>
        <w:rPr>
          <w:rFonts w:ascii="Bookman Old Style" w:hAnsi="Bookman Old Style"/>
          <w:lang w:val="en-GB"/>
        </w:rPr>
      </w:pPr>
      <w:r>
        <w:rPr>
          <w:rFonts w:ascii="Bookman Old Style" w:hAnsi="Bookman Old Style"/>
          <w:lang w:val="en-GB"/>
        </w:rPr>
        <w:t xml:space="preserve">There are gaps </w:t>
      </w:r>
      <w:r w:rsidRPr="00705A6B">
        <w:rPr>
          <w:rFonts w:ascii="Bookman Old Style" w:hAnsi="Bookman Old Style"/>
          <w:lang w:val="en-GB"/>
        </w:rPr>
        <w:t xml:space="preserve">in access to technologies leads to productivity and profitability gaps between male and female owned and managed firms, as well as male and female owned food businesses. Closing this technology gap is critical for making food systems inclusive and equitable. </w:t>
      </w:r>
      <w:r w:rsidR="00B37B08" w:rsidRPr="00705A6B">
        <w:rPr>
          <w:rFonts w:ascii="Bookman Old Style" w:hAnsi="Bookman Old Style"/>
          <w:lang w:val="en-GB"/>
        </w:rPr>
        <w:t xml:space="preserve">Digital technologies, AI and other disruptive technologies are expected </w:t>
      </w:r>
      <w:r w:rsidR="00E32741" w:rsidRPr="00705A6B">
        <w:rPr>
          <w:rFonts w:ascii="Bookman Old Style" w:hAnsi="Bookman Old Style"/>
          <w:lang w:val="en-GB"/>
        </w:rPr>
        <w:t xml:space="preserve">to play a key role in driving the transformation of food systems. From accessing information, payments, organising to access markets, or getting insurance for their farms, farmers are relying more and more on technologies. </w:t>
      </w:r>
    </w:p>
    <w:p w14:paraId="475F7CA3" w14:textId="35191D68" w:rsidR="00C40C5B" w:rsidRPr="00705A6B" w:rsidRDefault="00D2404D" w:rsidP="00C40C5B">
      <w:pPr>
        <w:rPr>
          <w:rFonts w:ascii="Bookman Old Style" w:hAnsi="Bookman Old Style"/>
          <w:lang w:val="en-GB"/>
        </w:rPr>
      </w:pPr>
      <w:r w:rsidRPr="00705A6B">
        <w:rPr>
          <w:rFonts w:ascii="Bookman Old Style" w:hAnsi="Bookman Old Style"/>
          <w:lang w:val="en-GB"/>
        </w:rPr>
        <w:lastRenderedPageBreak/>
        <w:t>Key potential strategies to address this include:</w:t>
      </w:r>
    </w:p>
    <w:p w14:paraId="4D1B3483" w14:textId="7C92DA9A" w:rsidR="00EE0754" w:rsidRPr="00FB1C2E" w:rsidRDefault="00EE0754" w:rsidP="004A658D">
      <w:pPr>
        <w:pStyle w:val="ListParagraph"/>
        <w:numPr>
          <w:ilvl w:val="0"/>
          <w:numId w:val="19"/>
        </w:numPr>
        <w:autoSpaceDE w:val="0"/>
        <w:autoSpaceDN w:val="0"/>
        <w:adjustRightInd w:val="0"/>
        <w:spacing w:after="0" w:line="240" w:lineRule="auto"/>
        <w:rPr>
          <w:rFonts w:ascii="Bookman Old Style" w:hAnsi="Bookman Old Style" w:cs="Arial"/>
        </w:rPr>
      </w:pPr>
      <w:r w:rsidRPr="00FB1C2E">
        <w:rPr>
          <w:rFonts w:ascii="Bookman Old Style" w:hAnsi="Bookman Old Style" w:cstheme="minorHAnsi"/>
        </w:rPr>
        <w:t xml:space="preserve">Ensure technology design </w:t>
      </w:r>
      <w:r w:rsidR="00FB1C2E" w:rsidRPr="00FB1C2E">
        <w:rPr>
          <w:rFonts w:ascii="Bookman Old Style" w:hAnsi="Bookman Old Style" w:cstheme="minorHAnsi"/>
        </w:rPr>
        <w:t xml:space="preserve">(low, intermediate and high-end) testing </w:t>
      </w:r>
      <w:r w:rsidRPr="00FB1C2E">
        <w:rPr>
          <w:rFonts w:ascii="Bookman Old Style" w:hAnsi="Bookman Old Style" w:cstheme="minorHAnsi"/>
        </w:rPr>
        <w:t xml:space="preserve">and scale out, for all stages of </w:t>
      </w:r>
      <w:r w:rsidR="00FB1C2E" w:rsidRPr="00FB1C2E">
        <w:rPr>
          <w:rFonts w:ascii="Bookman Old Style" w:hAnsi="Bookman Old Style" w:cstheme="minorHAnsi"/>
        </w:rPr>
        <w:t xml:space="preserve">the food systems engages women and </w:t>
      </w:r>
      <w:r w:rsidRPr="00FB1C2E">
        <w:rPr>
          <w:rFonts w:ascii="Bookman Old Style" w:hAnsi="Bookman Old Style" w:cstheme="minorHAnsi"/>
        </w:rPr>
        <w:t xml:space="preserve">is based on thorough research and analysis of the differential needs of women and men in food </w:t>
      </w:r>
      <w:r w:rsidR="00FB1C2E" w:rsidRPr="00FB1C2E">
        <w:rPr>
          <w:rFonts w:ascii="Bookman Old Style" w:hAnsi="Bookman Old Style" w:cstheme="minorHAnsi"/>
        </w:rPr>
        <w:t>systems.</w:t>
      </w:r>
      <w:r w:rsidRPr="00FB1C2E">
        <w:rPr>
          <w:rFonts w:ascii="Bookman Old Style" w:hAnsi="Bookman Old Style" w:cstheme="minorHAnsi"/>
        </w:rPr>
        <w:t xml:space="preserve"> </w:t>
      </w:r>
    </w:p>
    <w:p w14:paraId="28D935AA" w14:textId="77777777" w:rsidR="00FB1C2E" w:rsidRPr="00FB1C2E" w:rsidRDefault="00FB1C2E" w:rsidP="00FB1C2E">
      <w:pPr>
        <w:pStyle w:val="ListParagraph"/>
        <w:autoSpaceDE w:val="0"/>
        <w:autoSpaceDN w:val="0"/>
        <w:adjustRightInd w:val="0"/>
        <w:spacing w:after="0" w:line="240" w:lineRule="auto"/>
        <w:ind w:left="1080"/>
        <w:rPr>
          <w:rFonts w:ascii="Bookman Old Style" w:hAnsi="Bookman Old Style" w:cs="Arial"/>
        </w:rPr>
      </w:pPr>
    </w:p>
    <w:p w14:paraId="32F15DCC" w14:textId="2FEC8E01" w:rsidR="00C33597" w:rsidRPr="00FB1C2E" w:rsidRDefault="00C33597" w:rsidP="004A658D">
      <w:pPr>
        <w:pStyle w:val="ListParagraph"/>
        <w:numPr>
          <w:ilvl w:val="0"/>
          <w:numId w:val="19"/>
        </w:numPr>
        <w:spacing w:after="0"/>
        <w:rPr>
          <w:rFonts w:ascii="Bookman Old Style" w:eastAsia="MyriadPro-Regular" w:hAnsi="Bookman Old Style" w:cstheme="minorHAnsi"/>
          <w:bCs/>
        </w:rPr>
      </w:pPr>
      <w:r w:rsidRPr="00FB1C2E">
        <w:rPr>
          <w:rFonts w:ascii="Bookman Old Style" w:hAnsi="Bookman Old Style" w:cs="Arial"/>
        </w:rPr>
        <w:t xml:space="preserve">Support and develop national research capacity and invest in research </w:t>
      </w:r>
      <w:r w:rsidR="00A76CD8" w:rsidRPr="00FB1C2E">
        <w:rPr>
          <w:rFonts w:ascii="Bookman Old Style" w:hAnsi="Bookman Old Style" w:cs="Arial"/>
        </w:rPr>
        <w:t xml:space="preserve">and development (of technologies) </w:t>
      </w:r>
      <w:r w:rsidRPr="00FB1C2E">
        <w:rPr>
          <w:rFonts w:ascii="Bookman Old Style" w:hAnsi="Bookman Old Style" w:cs="Arial"/>
        </w:rPr>
        <w:t xml:space="preserve">for, with and by women, particularly indigenous women who face higher compound </w:t>
      </w:r>
      <w:r w:rsidR="00FB1C2E" w:rsidRPr="00FB1C2E">
        <w:rPr>
          <w:rFonts w:ascii="Bookman Old Style" w:hAnsi="Bookman Old Style" w:cs="Arial"/>
        </w:rPr>
        <w:t>discrimination.</w:t>
      </w:r>
    </w:p>
    <w:p w14:paraId="133CC7A1" w14:textId="77777777" w:rsidR="00FB1C2E" w:rsidRPr="00FB1C2E" w:rsidRDefault="00FB1C2E" w:rsidP="00FB1C2E">
      <w:pPr>
        <w:pStyle w:val="ListParagraph"/>
        <w:rPr>
          <w:rFonts w:ascii="Bookman Old Style" w:eastAsia="MyriadPro-Regular" w:hAnsi="Bookman Old Style" w:cstheme="minorHAnsi"/>
          <w:bCs/>
        </w:rPr>
      </w:pPr>
    </w:p>
    <w:p w14:paraId="6D2B78D8" w14:textId="7F7A324E" w:rsidR="00987D40" w:rsidRDefault="00D2404D" w:rsidP="004A658D">
      <w:pPr>
        <w:pStyle w:val="ListParagraph"/>
        <w:numPr>
          <w:ilvl w:val="0"/>
          <w:numId w:val="19"/>
        </w:numPr>
        <w:spacing w:after="0"/>
        <w:rPr>
          <w:rFonts w:ascii="Bookman Old Style" w:hAnsi="Bookman Old Style"/>
          <w:lang w:val="en-GB"/>
        </w:rPr>
      </w:pPr>
      <w:r w:rsidRPr="00FB1C2E">
        <w:rPr>
          <w:rFonts w:ascii="Bookman Old Style" w:hAnsi="Bookman Old Style"/>
          <w:lang w:val="en-GB"/>
        </w:rPr>
        <w:t>Commi</w:t>
      </w:r>
      <w:r w:rsidR="00EE0754" w:rsidRPr="00FB1C2E">
        <w:rPr>
          <w:rFonts w:ascii="Bookman Old Style" w:hAnsi="Bookman Old Style"/>
          <w:lang w:val="en-GB"/>
        </w:rPr>
        <w:t>t</w:t>
      </w:r>
      <w:r w:rsidRPr="00FB1C2E">
        <w:rPr>
          <w:rFonts w:ascii="Bookman Old Style" w:hAnsi="Bookman Old Style"/>
          <w:lang w:val="en-GB"/>
        </w:rPr>
        <w:t xml:space="preserve"> to close the digital gender gap</w:t>
      </w:r>
      <w:r w:rsidR="00C5328E" w:rsidRPr="00FB1C2E">
        <w:rPr>
          <w:rFonts w:ascii="Bookman Old Style" w:hAnsi="Bookman Old Style"/>
          <w:lang w:val="en-GB"/>
        </w:rPr>
        <w:t xml:space="preserve"> including addressing the </w:t>
      </w:r>
      <w:r w:rsidR="7BC228A6" w:rsidRPr="00FB1C2E">
        <w:rPr>
          <w:rFonts w:ascii="Bookman Old Style" w:hAnsi="Bookman Old Style"/>
          <w:lang w:val="en-GB"/>
        </w:rPr>
        <w:t xml:space="preserve">gender and </w:t>
      </w:r>
      <w:r w:rsidR="00C5328E" w:rsidRPr="00FB1C2E">
        <w:rPr>
          <w:rFonts w:ascii="Bookman Old Style" w:hAnsi="Bookman Old Style"/>
          <w:lang w:val="en-GB"/>
        </w:rPr>
        <w:t xml:space="preserve">social norms around women’s asset ownership and decision </w:t>
      </w:r>
      <w:r w:rsidR="00FB1C2E" w:rsidRPr="00FB1C2E">
        <w:rPr>
          <w:rFonts w:ascii="Bookman Old Style" w:hAnsi="Bookman Old Style"/>
          <w:lang w:val="en-GB"/>
        </w:rPr>
        <w:t>making.</w:t>
      </w:r>
    </w:p>
    <w:p w14:paraId="39373054" w14:textId="77777777" w:rsidR="00FB1C2E" w:rsidRPr="00FB1C2E" w:rsidRDefault="00FB1C2E" w:rsidP="00FB1C2E">
      <w:pPr>
        <w:pStyle w:val="ListParagraph"/>
        <w:rPr>
          <w:rFonts w:ascii="Bookman Old Style" w:hAnsi="Bookman Old Style"/>
          <w:lang w:val="en-GB"/>
        </w:rPr>
      </w:pPr>
    </w:p>
    <w:p w14:paraId="724762B5" w14:textId="384B8BF5" w:rsidR="00987D40" w:rsidRDefault="00987D40" w:rsidP="004A658D">
      <w:pPr>
        <w:pStyle w:val="ListParagraph"/>
        <w:numPr>
          <w:ilvl w:val="0"/>
          <w:numId w:val="19"/>
        </w:numPr>
        <w:spacing w:after="0"/>
        <w:rPr>
          <w:rFonts w:ascii="Bookman Old Style" w:hAnsi="Bookman Old Style"/>
          <w:lang w:val="en-GB"/>
        </w:rPr>
      </w:pPr>
      <w:r w:rsidRPr="00FB1C2E">
        <w:rPr>
          <w:rFonts w:ascii="Bookman Old Style" w:hAnsi="Bookman Old Style"/>
          <w:lang w:val="en-GB"/>
        </w:rPr>
        <w:t>Increas</w:t>
      </w:r>
      <w:r w:rsidR="00FB1C2E" w:rsidRPr="00FB1C2E">
        <w:rPr>
          <w:rFonts w:ascii="Bookman Old Style" w:hAnsi="Bookman Old Style"/>
          <w:lang w:val="en-GB"/>
        </w:rPr>
        <w:t>e</w:t>
      </w:r>
      <w:r w:rsidRPr="00FB1C2E">
        <w:rPr>
          <w:rFonts w:ascii="Bookman Old Style" w:hAnsi="Bookman Old Style"/>
          <w:lang w:val="en-GB"/>
        </w:rPr>
        <w:t xml:space="preserve"> the availability of locally relevant digital platforms catering to women and building their digital skills; availing women-oriented and relevant </w:t>
      </w:r>
      <w:r w:rsidR="00FB1C2E" w:rsidRPr="00FB1C2E">
        <w:rPr>
          <w:rFonts w:ascii="Bookman Old Style" w:hAnsi="Bookman Old Style"/>
          <w:lang w:val="en-GB"/>
        </w:rPr>
        <w:t>content.</w:t>
      </w:r>
    </w:p>
    <w:p w14:paraId="06AB7591" w14:textId="77777777" w:rsidR="00FB1C2E" w:rsidRPr="00FB1C2E" w:rsidRDefault="00FB1C2E" w:rsidP="00FB1C2E">
      <w:pPr>
        <w:pStyle w:val="ListParagraph"/>
        <w:rPr>
          <w:rFonts w:ascii="Bookman Old Style" w:hAnsi="Bookman Old Style"/>
          <w:lang w:val="en-GB"/>
        </w:rPr>
      </w:pPr>
    </w:p>
    <w:p w14:paraId="1AB520A5" w14:textId="29385F41" w:rsidR="00D2404D" w:rsidRDefault="00987D40" w:rsidP="004A658D">
      <w:pPr>
        <w:pStyle w:val="ListParagraph"/>
        <w:numPr>
          <w:ilvl w:val="0"/>
          <w:numId w:val="19"/>
        </w:numPr>
        <w:spacing w:after="0"/>
        <w:rPr>
          <w:rFonts w:ascii="Bookman Old Style" w:hAnsi="Bookman Old Style"/>
          <w:lang w:val="en-GB"/>
        </w:rPr>
      </w:pPr>
      <w:r w:rsidRPr="00FB1C2E">
        <w:rPr>
          <w:rFonts w:ascii="Bookman Old Style" w:hAnsi="Bookman Old Style"/>
          <w:lang w:val="en-GB"/>
        </w:rPr>
        <w:t xml:space="preserve">Innovative business models that make it easier for women to access and use </w:t>
      </w:r>
      <w:r w:rsidR="00FB1C2E" w:rsidRPr="00FB1C2E">
        <w:rPr>
          <w:rFonts w:ascii="Bookman Old Style" w:hAnsi="Bookman Old Style"/>
          <w:lang w:val="en-GB"/>
        </w:rPr>
        <w:t xml:space="preserve">technologies including digital </w:t>
      </w:r>
      <w:r w:rsidRPr="00FB1C2E">
        <w:rPr>
          <w:rFonts w:ascii="Bookman Old Style" w:hAnsi="Bookman Old Style"/>
          <w:lang w:val="en-GB"/>
        </w:rPr>
        <w:t xml:space="preserve">technologies – mobile money, bundled services </w:t>
      </w:r>
      <w:proofErr w:type="gramStart"/>
      <w:r w:rsidR="00FB1C2E" w:rsidRPr="00FB1C2E">
        <w:rPr>
          <w:rFonts w:ascii="Bookman Old Style" w:hAnsi="Bookman Old Style"/>
          <w:lang w:val="en-GB"/>
        </w:rPr>
        <w:t>etc</w:t>
      </w:r>
      <w:proofErr w:type="gramEnd"/>
    </w:p>
    <w:p w14:paraId="281471F9" w14:textId="77777777" w:rsidR="00FB1C2E" w:rsidRPr="00FB1C2E" w:rsidRDefault="00FB1C2E" w:rsidP="00FB1C2E">
      <w:pPr>
        <w:pStyle w:val="ListParagraph"/>
        <w:rPr>
          <w:rFonts w:ascii="Bookman Old Style" w:hAnsi="Bookman Old Style"/>
          <w:lang w:val="en-GB"/>
        </w:rPr>
      </w:pPr>
    </w:p>
    <w:p w14:paraId="0D876D6C" w14:textId="7CFC77F5" w:rsidR="00D2404D" w:rsidRPr="00FB1C2E" w:rsidRDefault="00D2404D" w:rsidP="004A658D">
      <w:pPr>
        <w:pStyle w:val="ListParagraph"/>
        <w:numPr>
          <w:ilvl w:val="0"/>
          <w:numId w:val="19"/>
        </w:numPr>
        <w:spacing w:after="0"/>
        <w:rPr>
          <w:rFonts w:ascii="Bookman Old Style" w:hAnsi="Bookman Old Style"/>
          <w:lang w:val="en-GB"/>
        </w:rPr>
      </w:pPr>
      <w:r w:rsidRPr="00FB1C2E">
        <w:rPr>
          <w:rFonts w:ascii="Bookman Old Style" w:hAnsi="Bookman Old Style"/>
          <w:lang w:val="en-GB"/>
        </w:rPr>
        <w:t>Strengthen</w:t>
      </w:r>
      <w:r w:rsidR="00FB1C2E" w:rsidRPr="00FB1C2E">
        <w:rPr>
          <w:rFonts w:ascii="Bookman Old Style" w:hAnsi="Bookman Old Style"/>
          <w:lang w:val="en-GB"/>
        </w:rPr>
        <w:t xml:space="preserve"> </w:t>
      </w:r>
      <w:r w:rsidRPr="00FB1C2E">
        <w:rPr>
          <w:rFonts w:ascii="Bookman Old Style" w:hAnsi="Bookman Old Style"/>
          <w:lang w:val="en-GB"/>
        </w:rPr>
        <w:t>and financ</w:t>
      </w:r>
      <w:r w:rsidR="00FB1C2E" w:rsidRPr="00FB1C2E">
        <w:rPr>
          <w:rFonts w:ascii="Bookman Old Style" w:hAnsi="Bookman Old Style"/>
          <w:lang w:val="en-GB"/>
        </w:rPr>
        <w:t>e</w:t>
      </w:r>
      <w:r w:rsidRPr="00FB1C2E">
        <w:rPr>
          <w:rFonts w:ascii="Bookman Old Style" w:hAnsi="Bookman Old Style"/>
          <w:lang w:val="en-GB"/>
        </w:rPr>
        <w:t xml:space="preserve"> a gender responsive extension system</w:t>
      </w:r>
      <w:r w:rsidR="00C5328E" w:rsidRPr="00FB1C2E">
        <w:rPr>
          <w:rFonts w:ascii="Bookman Old Style" w:hAnsi="Bookman Old Style"/>
          <w:lang w:val="en-GB"/>
        </w:rPr>
        <w:t xml:space="preserve"> </w:t>
      </w:r>
      <w:r w:rsidR="00FB1C2E" w:rsidRPr="00FB1C2E">
        <w:rPr>
          <w:rFonts w:ascii="Bookman Old Style" w:hAnsi="Bookman Old Style"/>
          <w:lang w:val="en-GB"/>
        </w:rPr>
        <w:t xml:space="preserve">with 50% of women extension and service delivery agents </w:t>
      </w:r>
      <w:r w:rsidR="00C5328E" w:rsidRPr="00FB1C2E">
        <w:rPr>
          <w:rFonts w:ascii="Bookman Old Style" w:hAnsi="Bookman Old Style"/>
          <w:lang w:val="en-GB"/>
        </w:rPr>
        <w:t xml:space="preserve">to increase access to agricultural technologies for </w:t>
      </w:r>
      <w:r w:rsidR="00FB1C2E" w:rsidRPr="00FB1C2E">
        <w:rPr>
          <w:rFonts w:ascii="Bookman Old Style" w:hAnsi="Bookman Old Style"/>
          <w:lang w:val="en-GB"/>
        </w:rPr>
        <w:t>women.</w:t>
      </w:r>
    </w:p>
    <w:p w14:paraId="08C6E3C2" w14:textId="56A9F130" w:rsidR="00987D40" w:rsidRPr="00705A6B" w:rsidRDefault="00987D40" w:rsidP="00C5328E">
      <w:pPr>
        <w:pStyle w:val="ListParagraph"/>
        <w:rPr>
          <w:rFonts w:ascii="Bookman Old Style" w:hAnsi="Bookman Old Style"/>
          <w:lang w:val="en-GB"/>
        </w:rPr>
      </w:pPr>
      <w:r w:rsidRPr="00705A6B">
        <w:rPr>
          <w:rFonts w:ascii="Bookman Old Style" w:hAnsi="Bookman Old Style"/>
          <w:lang w:val="en-GB"/>
        </w:rPr>
        <w:t xml:space="preserve"> </w:t>
      </w:r>
    </w:p>
    <w:p w14:paraId="0721E6AA" w14:textId="4D61A626" w:rsidR="00705A6B" w:rsidRPr="00705A6B" w:rsidRDefault="0044792E" w:rsidP="00705A6B">
      <w:pPr>
        <w:pStyle w:val="Heading2"/>
        <w:rPr>
          <w:rFonts w:ascii="Bookman Old Style" w:eastAsia="Times New Roman" w:hAnsi="Bookman Old Style"/>
          <w:lang w:val="en-GB"/>
        </w:rPr>
      </w:pPr>
      <w:bookmarkStart w:id="8" w:name="_Toc59026014"/>
      <w:r w:rsidRPr="5C7C3437">
        <w:rPr>
          <w:rFonts w:ascii="Bookman Old Style" w:hAnsi="Bookman Old Style"/>
          <w:lang w:val="en-GB"/>
        </w:rPr>
        <w:t>Changing norms</w:t>
      </w:r>
      <w:r w:rsidR="00353540">
        <w:rPr>
          <w:rFonts w:ascii="Bookman Old Style" w:hAnsi="Bookman Old Style"/>
          <w:lang w:val="en-GB"/>
        </w:rPr>
        <w:t>,</w:t>
      </w:r>
      <w:r w:rsidRPr="5C7C3437">
        <w:rPr>
          <w:rFonts w:ascii="Bookman Old Style" w:hAnsi="Bookman Old Style"/>
          <w:lang w:val="en-GB"/>
        </w:rPr>
        <w:t xml:space="preserve"> addressing institutional barriers</w:t>
      </w:r>
      <w:bookmarkEnd w:id="8"/>
      <w:r w:rsidR="00353540">
        <w:rPr>
          <w:rFonts w:ascii="Bookman Old Style" w:hAnsi="Bookman Old Style"/>
          <w:lang w:val="en-GB"/>
        </w:rPr>
        <w:t xml:space="preserve"> and challenging GBV</w:t>
      </w:r>
    </w:p>
    <w:p w14:paraId="42A5A89E" w14:textId="5D5C9E79" w:rsidR="00705A6B" w:rsidRPr="00FB1C2E" w:rsidRDefault="5906F513" w:rsidP="00705A6B">
      <w:pPr>
        <w:spacing w:after="0"/>
        <w:rPr>
          <w:rFonts w:ascii="Bookman Old Style" w:hAnsi="Bookman Old Style"/>
        </w:rPr>
      </w:pPr>
      <w:r w:rsidRPr="00FB1C2E">
        <w:rPr>
          <w:rFonts w:ascii="Bookman Old Style" w:hAnsi="Bookman Old Style"/>
        </w:rPr>
        <w:t xml:space="preserve">Gender and </w:t>
      </w:r>
      <w:r w:rsidR="00BD3309" w:rsidRPr="00FB1C2E">
        <w:rPr>
          <w:rFonts w:ascii="Bookman Old Style" w:hAnsi="Bookman Old Style"/>
        </w:rPr>
        <w:t xml:space="preserve">Social norms and institutional barriers define women’s access to resources, the gender division of </w:t>
      </w:r>
      <w:r w:rsidR="009E0B81" w:rsidRPr="00FB1C2E">
        <w:rPr>
          <w:rFonts w:ascii="Bookman Old Style" w:hAnsi="Bookman Old Style"/>
        </w:rPr>
        <w:t>labor</w:t>
      </w:r>
      <w:r w:rsidR="00BD3309" w:rsidRPr="00FB1C2E">
        <w:rPr>
          <w:rFonts w:ascii="Bookman Old Style" w:hAnsi="Bookman Old Style"/>
        </w:rPr>
        <w:t xml:space="preserve">, the rights that women can and cannot enjoy and what society deems as appropriate for women and girls. Addressing </w:t>
      </w:r>
      <w:r w:rsidR="2039F432" w:rsidRPr="00FB1C2E">
        <w:rPr>
          <w:rFonts w:ascii="Bookman Old Style" w:hAnsi="Bookman Old Style"/>
        </w:rPr>
        <w:t xml:space="preserve">gender and </w:t>
      </w:r>
      <w:r w:rsidR="00BD3309" w:rsidRPr="00FB1C2E">
        <w:rPr>
          <w:rFonts w:ascii="Bookman Old Style" w:hAnsi="Bookman Old Style"/>
        </w:rPr>
        <w:t xml:space="preserve">social norms across the different themes is therefore critical. </w:t>
      </w:r>
      <w:r w:rsidR="005A282A" w:rsidRPr="00FB1C2E">
        <w:rPr>
          <w:rFonts w:ascii="Bookman Old Style" w:hAnsi="Bookman Old Style" w:cstheme="minorHAnsi"/>
        </w:rPr>
        <w:t>Challenging</w:t>
      </w:r>
      <w:r w:rsidR="00051759" w:rsidRPr="00FB1C2E">
        <w:rPr>
          <w:rFonts w:ascii="Bookman Old Style" w:hAnsi="Bookman Old Style" w:cstheme="minorHAnsi"/>
        </w:rPr>
        <w:t xml:space="preserve"> norms that sustain or drive </w:t>
      </w:r>
      <w:r w:rsidR="00ED2329" w:rsidRPr="00FB1C2E">
        <w:rPr>
          <w:rFonts w:ascii="Bookman Old Style" w:hAnsi="Bookman Old Style" w:cstheme="minorHAnsi"/>
        </w:rPr>
        <w:t xml:space="preserve">gender-based violence must be a priority. GBV </w:t>
      </w:r>
      <w:r w:rsidR="00353540" w:rsidRPr="00FB1C2E">
        <w:rPr>
          <w:rFonts w:ascii="Bookman Old Style" w:hAnsi="Bookman Old Style" w:cstheme="minorHAnsi"/>
        </w:rPr>
        <w:t>constrains engagement in agricultural labour markets and restricts mobility along value chains.</w:t>
      </w:r>
      <w:r w:rsidR="00353540" w:rsidRPr="00FB1C2E">
        <w:rPr>
          <w:rFonts w:ascii="Bookman Old Style" w:hAnsi="Bookman Old Style" w:cstheme="minorHAnsi"/>
          <w:color w:val="000000"/>
        </w:rPr>
        <w:t xml:space="preserve"> In countries where gender-based discrimination is deeply rooted in patriarchal systems and in social norms, GBV becomes a way to control and extend the status quo. Existing legal barriers in access to resources is correlated with domestic violence, </w:t>
      </w:r>
      <w:r w:rsidR="00D85515" w:rsidRPr="00FB1C2E">
        <w:rPr>
          <w:rFonts w:ascii="Bookman Old Style" w:hAnsi="Bookman Old Style" w:cstheme="minorHAnsi"/>
          <w:color w:val="000000"/>
        </w:rPr>
        <w:t>mean</w:t>
      </w:r>
      <w:r w:rsidR="00353540" w:rsidRPr="00FB1C2E">
        <w:rPr>
          <w:rFonts w:ascii="Bookman Old Style" w:hAnsi="Bookman Old Style" w:cstheme="minorHAnsi"/>
          <w:color w:val="000000"/>
        </w:rPr>
        <w:t>ing that the combination of harmful legal norms and economic obstacles can reinforce perceptions of control men have over women.</w:t>
      </w:r>
      <w:r w:rsidR="00D85515" w:rsidRPr="00FB1C2E">
        <w:rPr>
          <w:rFonts w:ascii="Bookman Old Style" w:hAnsi="Bookman Old Style" w:cstheme="minorHAnsi"/>
          <w:color w:val="000000"/>
        </w:rPr>
        <w:t xml:space="preserve"> </w:t>
      </w:r>
      <w:r w:rsidR="00353540" w:rsidRPr="00FB1C2E">
        <w:rPr>
          <w:rFonts w:ascii="Bookman Old Style" w:hAnsi="Bookman Old Style" w:cstheme="minorHAnsi"/>
          <w:color w:val="000000"/>
        </w:rPr>
        <w:t>GBV is both a symptom of gender inequality and a tool to reinforce this inequality, including maintaining or restricting control over natural resources, further entrenching gender inequality</w:t>
      </w:r>
      <w:r w:rsidR="00353540" w:rsidRPr="00FB1C2E">
        <w:rPr>
          <w:rFonts w:ascii="Bookman Old Style" w:hAnsi="Bookman Old Style" w:cs="HelveticaNeueLT Std Lt"/>
          <w:color w:val="000000"/>
        </w:rPr>
        <w:t>.</w:t>
      </w:r>
    </w:p>
    <w:p w14:paraId="128C0CDB" w14:textId="77777777" w:rsidR="00FB1C2E" w:rsidRDefault="00FB1C2E" w:rsidP="00705A6B">
      <w:pPr>
        <w:spacing w:after="0"/>
        <w:rPr>
          <w:rFonts w:ascii="Bookman Old Style" w:hAnsi="Bookman Old Style"/>
        </w:rPr>
      </w:pPr>
    </w:p>
    <w:p w14:paraId="61CA6077" w14:textId="03E56623" w:rsidR="0086727A" w:rsidRPr="00FB1C2E" w:rsidRDefault="00705A6B" w:rsidP="00705A6B">
      <w:pPr>
        <w:spacing w:after="0"/>
        <w:rPr>
          <w:rFonts w:ascii="Bookman Old Style" w:hAnsi="Bookman Old Style"/>
        </w:rPr>
      </w:pPr>
      <w:r w:rsidRPr="00FB1C2E">
        <w:rPr>
          <w:rFonts w:ascii="Bookman Old Style" w:hAnsi="Bookman Old Style"/>
        </w:rPr>
        <w:t>Key priority actions include:</w:t>
      </w:r>
    </w:p>
    <w:p w14:paraId="15AD759E" w14:textId="76EE255C" w:rsidR="587842FF" w:rsidRDefault="00FB1C2E" w:rsidP="004A658D">
      <w:pPr>
        <w:pStyle w:val="ListParagraph"/>
        <w:numPr>
          <w:ilvl w:val="0"/>
          <w:numId w:val="20"/>
        </w:numPr>
        <w:spacing w:after="0"/>
        <w:rPr>
          <w:rFonts w:ascii="Bookman Old Style" w:hAnsi="Bookman Old Style"/>
        </w:rPr>
      </w:pPr>
      <w:r w:rsidRPr="00B534BF">
        <w:rPr>
          <w:rFonts w:ascii="Bookman Old Style" w:hAnsi="Bookman Old Style"/>
        </w:rPr>
        <w:t>Application of tools for c</w:t>
      </w:r>
      <w:r w:rsidR="587842FF" w:rsidRPr="00B534BF">
        <w:rPr>
          <w:rFonts w:ascii="Bookman Old Style" w:hAnsi="Bookman Old Style"/>
        </w:rPr>
        <w:t>ritical reflection, dialogue and action on restrictive gender and social norms at the household</w:t>
      </w:r>
      <w:r w:rsidR="29C6E19C" w:rsidRPr="00B534BF">
        <w:rPr>
          <w:rFonts w:ascii="Bookman Old Style" w:hAnsi="Bookman Old Style"/>
        </w:rPr>
        <w:t xml:space="preserve">, </w:t>
      </w:r>
      <w:r w:rsidR="587842FF" w:rsidRPr="00B534BF">
        <w:rPr>
          <w:rFonts w:ascii="Bookman Old Style" w:hAnsi="Bookman Old Style"/>
        </w:rPr>
        <w:t>community</w:t>
      </w:r>
      <w:r w:rsidR="17A66C1A" w:rsidRPr="00B534BF">
        <w:rPr>
          <w:rFonts w:ascii="Bookman Old Style" w:hAnsi="Bookman Old Style"/>
        </w:rPr>
        <w:t>, and institutional</w:t>
      </w:r>
      <w:r w:rsidR="587842FF" w:rsidRPr="00B534BF">
        <w:rPr>
          <w:rFonts w:ascii="Bookman Old Style" w:hAnsi="Bookman Old Style"/>
        </w:rPr>
        <w:t xml:space="preserve"> levels</w:t>
      </w:r>
      <w:r w:rsidR="6289628B" w:rsidRPr="00B534BF">
        <w:rPr>
          <w:rFonts w:ascii="Bookman Old Style" w:hAnsi="Bookman Old Style"/>
        </w:rPr>
        <w:t xml:space="preserve"> as related to each of the cross-cutting priority actions above</w:t>
      </w:r>
      <w:r w:rsidR="587842FF" w:rsidRPr="00B534BF">
        <w:rPr>
          <w:rFonts w:ascii="Bookman Old Style" w:hAnsi="Bookman Old Style"/>
        </w:rPr>
        <w:t>.</w:t>
      </w:r>
    </w:p>
    <w:p w14:paraId="291C341B" w14:textId="77777777" w:rsidR="00B534BF" w:rsidRDefault="00B534BF" w:rsidP="00B534BF">
      <w:pPr>
        <w:pStyle w:val="ListParagraph"/>
        <w:spacing w:after="0"/>
        <w:rPr>
          <w:rFonts w:ascii="Bookman Old Style" w:hAnsi="Bookman Old Style"/>
        </w:rPr>
      </w:pPr>
    </w:p>
    <w:p w14:paraId="2E69CE13" w14:textId="3A07C90D" w:rsidR="003E37D2" w:rsidRDefault="003E37D2" w:rsidP="004A658D">
      <w:pPr>
        <w:pStyle w:val="ListParagraph"/>
        <w:numPr>
          <w:ilvl w:val="0"/>
          <w:numId w:val="20"/>
        </w:numPr>
        <w:autoSpaceDE w:val="0"/>
        <w:autoSpaceDN w:val="0"/>
        <w:adjustRightInd w:val="0"/>
        <w:spacing w:after="0" w:line="240" w:lineRule="auto"/>
        <w:rPr>
          <w:rFonts w:ascii="Bookman Old Style" w:hAnsi="Bookman Old Style" w:cs="Arial"/>
        </w:rPr>
      </w:pPr>
      <w:r w:rsidRPr="00B534BF">
        <w:rPr>
          <w:rFonts w:ascii="Bookman Old Style" w:hAnsi="Bookman Old Style" w:cs="Arial"/>
        </w:rPr>
        <w:t>Mandate the capture and analysis of sex- and age-related and differential vulnerability data</w:t>
      </w:r>
      <w:r w:rsidR="00B534BF" w:rsidRPr="00B534BF">
        <w:rPr>
          <w:rFonts w:ascii="Bookman Old Style" w:hAnsi="Bookman Old Style" w:cs="Arial"/>
        </w:rPr>
        <w:t xml:space="preserve"> and develop and collect data on GBV </w:t>
      </w:r>
      <w:r w:rsidRPr="00B534BF">
        <w:rPr>
          <w:rFonts w:ascii="Bookman Old Style" w:hAnsi="Bookman Old Style" w:cs="Arial"/>
        </w:rPr>
        <w:t xml:space="preserve">in food </w:t>
      </w:r>
      <w:r w:rsidR="00CB7514" w:rsidRPr="00B534BF">
        <w:rPr>
          <w:rFonts w:ascii="Bookman Old Style" w:hAnsi="Bookman Old Style" w:cs="Arial"/>
        </w:rPr>
        <w:t>systems</w:t>
      </w:r>
      <w:r w:rsidRPr="00B534BF">
        <w:rPr>
          <w:rFonts w:ascii="Bookman Old Style" w:hAnsi="Bookman Old Style" w:cs="Arial"/>
        </w:rPr>
        <w:t xml:space="preserve"> programming, in both </w:t>
      </w:r>
      <w:r w:rsidRPr="00B534BF">
        <w:rPr>
          <w:rFonts w:ascii="Bookman Old Style" w:hAnsi="Bookman Old Style" w:cs="Arial"/>
        </w:rPr>
        <w:lastRenderedPageBreak/>
        <w:t>humanitarian and development contexts</w:t>
      </w:r>
      <w:r w:rsidRPr="00B534BF">
        <w:rPr>
          <w:rStyle w:val="FootnoteReference"/>
          <w:rFonts w:ascii="Bookman Old Style" w:hAnsi="Bookman Old Style" w:cs="Arial"/>
        </w:rPr>
        <w:footnoteReference w:id="10"/>
      </w:r>
      <w:r w:rsidR="00C31055" w:rsidRPr="00B534BF">
        <w:rPr>
          <w:rFonts w:ascii="Bookman Old Style" w:hAnsi="Bookman Old Style" w:cs="Arial"/>
        </w:rPr>
        <w:t xml:space="preserve">. </w:t>
      </w:r>
      <w:r w:rsidRPr="00B534BF">
        <w:rPr>
          <w:rFonts w:ascii="Bookman Old Style" w:hAnsi="Bookman Old Style" w:cs="Arial"/>
        </w:rPr>
        <w:t xml:space="preserve">Make this data available to all stakeholders for accountability, design and monitoring purposes and publish progress in the public domain with independent and parliamentary </w:t>
      </w:r>
      <w:r w:rsidR="00B534BF" w:rsidRPr="00B534BF">
        <w:rPr>
          <w:rFonts w:ascii="Bookman Old Style" w:hAnsi="Bookman Old Style" w:cs="Arial"/>
        </w:rPr>
        <w:t>scrutiny.</w:t>
      </w:r>
      <w:r w:rsidRPr="00B534BF">
        <w:rPr>
          <w:rFonts w:ascii="Bookman Old Style" w:hAnsi="Bookman Old Style" w:cs="Arial"/>
        </w:rPr>
        <w:t xml:space="preserve"> </w:t>
      </w:r>
    </w:p>
    <w:p w14:paraId="64781F15" w14:textId="77777777" w:rsidR="00B534BF" w:rsidRPr="00B534BF" w:rsidRDefault="00B534BF" w:rsidP="00B534BF">
      <w:pPr>
        <w:pStyle w:val="ListParagraph"/>
        <w:rPr>
          <w:rFonts w:ascii="Bookman Old Style" w:hAnsi="Bookman Old Style" w:cs="Arial"/>
        </w:rPr>
      </w:pPr>
    </w:p>
    <w:p w14:paraId="007B005A" w14:textId="742FC7A4" w:rsidR="003E37D2" w:rsidRDefault="003E37D2" w:rsidP="004A658D">
      <w:pPr>
        <w:pStyle w:val="ListParagraph"/>
        <w:numPr>
          <w:ilvl w:val="0"/>
          <w:numId w:val="20"/>
        </w:numPr>
        <w:autoSpaceDE w:val="0"/>
        <w:autoSpaceDN w:val="0"/>
        <w:adjustRightInd w:val="0"/>
        <w:spacing w:after="0" w:line="240" w:lineRule="auto"/>
        <w:rPr>
          <w:rFonts w:ascii="Bookman Old Style" w:hAnsi="Bookman Old Style" w:cs="Arial"/>
        </w:rPr>
      </w:pPr>
      <w:r w:rsidRPr="00B534BF">
        <w:rPr>
          <w:rFonts w:ascii="Bookman Old Style" w:hAnsi="Bookman Old Style" w:cs="Arial"/>
        </w:rPr>
        <w:t>Build capacity for the use of gender markers</w:t>
      </w:r>
      <w:r w:rsidR="00B534BF" w:rsidRPr="00B534BF">
        <w:rPr>
          <w:rFonts w:ascii="Bookman Old Style" w:hAnsi="Bookman Old Style" w:cs="Arial"/>
        </w:rPr>
        <w:t>, or gender inclusion score cards</w:t>
      </w:r>
      <w:r w:rsidRPr="00B534BF">
        <w:rPr>
          <w:rFonts w:ascii="Bookman Old Style" w:hAnsi="Bookman Old Style" w:cs="Arial"/>
        </w:rPr>
        <w:t xml:space="preserve"> or other self-assessment tools in the design and implementation of food system activities to drive accountability for gender equality minimum </w:t>
      </w:r>
      <w:r w:rsidR="00B534BF" w:rsidRPr="00B534BF">
        <w:rPr>
          <w:rFonts w:ascii="Bookman Old Style" w:hAnsi="Bookman Old Style" w:cs="Arial"/>
        </w:rPr>
        <w:t>standards.</w:t>
      </w:r>
    </w:p>
    <w:p w14:paraId="019923C9" w14:textId="77777777" w:rsidR="00B534BF" w:rsidRPr="00B534BF" w:rsidRDefault="00B534BF" w:rsidP="00B534BF">
      <w:pPr>
        <w:pStyle w:val="ListParagraph"/>
        <w:rPr>
          <w:rFonts w:ascii="Bookman Old Style" w:hAnsi="Bookman Old Style" w:cs="Arial"/>
        </w:rPr>
      </w:pPr>
    </w:p>
    <w:p w14:paraId="51A62FEE" w14:textId="7F3A6238" w:rsidR="00B534BF" w:rsidRDefault="00B534BF" w:rsidP="004A658D">
      <w:pPr>
        <w:pStyle w:val="ListParagraph"/>
        <w:numPr>
          <w:ilvl w:val="0"/>
          <w:numId w:val="20"/>
        </w:numPr>
        <w:spacing w:after="0"/>
        <w:rPr>
          <w:rFonts w:ascii="Bookman Old Style" w:hAnsi="Bookman Old Style"/>
        </w:rPr>
      </w:pPr>
      <w:r w:rsidRPr="00B534BF">
        <w:rPr>
          <w:rFonts w:ascii="Bookman Old Style" w:hAnsi="Bookman Old Style"/>
        </w:rPr>
        <w:t xml:space="preserve">Support social and women’s rights movements/men engage alliances </w:t>
      </w:r>
      <w:r w:rsidR="00FC1C96">
        <w:rPr>
          <w:rFonts w:ascii="Bookman Old Style" w:hAnsi="Bookman Old Style"/>
        </w:rPr>
        <w:t xml:space="preserve">/networks of influential leaders and gate keepers </w:t>
      </w:r>
      <w:proofErr w:type="gramStart"/>
      <w:r w:rsidR="00FC1C96">
        <w:rPr>
          <w:rFonts w:ascii="Bookman Old Style" w:hAnsi="Bookman Old Style"/>
        </w:rPr>
        <w:t>(</w:t>
      </w:r>
      <w:r w:rsidR="00FC1C96" w:rsidRPr="00FC1C96">
        <w:t xml:space="preserve"> </w:t>
      </w:r>
      <w:proofErr w:type="spellStart"/>
      <w:r w:rsidR="00FC1C96" w:rsidRPr="00FC1C96">
        <w:rPr>
          <w:rFonts w:ascii="Bookman Old Style" w:hAnsi="Bookman Old Style"/>
        </w:rPr>
        <w:t>e.g</w:t>
      </w:r>
      <w:proofErr w:type="spellEnd"/>
      <w:proofErr w:type="gramEnd"/>
      <w:r w:rsidR="00FC1C96" w:rsidRPr="00FC1C96">
        <w:rPr>
          <w:rFonts w:ascii="Bookman Old Style" w:hAnsi="Bookman Old Style"/>
        </w:rPr>
        <w:t xml:space="preserve"> committees of elders, traditional chiefs)</w:t>
      </w:r>
      <w:r w:rsidR="00FC1C96">
        <w:rPr>
          <w:rFonts w:ascii="Bookman Old Style" w:hAnsi="Bookman Old Style"/>
        </w:rPr>
        <w:t xml:space="preserve"> </w:t>
      </w:r>
      <w:r w:rsidRPr="00B534BF">
        <w:rPr>
          <w:rFonts w:ascii="Bookman Old Style" w:hAnsi="Bookman Old Style"/>
        </w:rPr>
        <w:t xml:space="preserve">to advocate for gender more equitable norms, redistribution of work, elimination of GBV, changes in land allocation practices </w:t>
      </w:r>
      <w:proofErr w:type="spellStart"/>
      <w:r w:rsidRPr="00B534BF">
        <w:rPr>
          <w:rFonts w:ascii="Bookman Old Style" w:hAnsi="Bookman Old Style"/>
        </w:rPr>
        <w:t>etc</w:t>
      </w:r>
      <w:proofErr w:type="spellEnd"/>
    </w:p>
    <w:p w14:paraId="5CBA3A2C" w14:textId="77777777" w:rsidR="00B534BF" w:rsidRPr="00B534BF" w:rsidRDefault="00B534BF" w:rsidP="00B534BF">
      <w:pPr>
        <w:pStyle w:val="ListParagraph"/>
        <w:rPr>
          <w:rFonts w:ascii="Bookman Old Style" w:hAnsi="Bookman Old Style"/>
        </w:rPr>
      </w:pPr>
    </w:p>
    <w:p w14:paraId="18BD40F7" w14:textId="7C56B4AC" w:rsidR="005629B2" w:rsidRPr="005629B2" w:rsidRDefault="005629B2" w:rsidP="004A658D">
      <w:pPr>
        <w:pStyle w:val="ListParagraph"/>
        <w:numPr>
          <w:ilvl w:val="0"/>
          <w:numId w:val="20"/>
        </w:numPr>
        <w:rPr>
          <w:rFonts w:ascii="Bookman Old Style" w:hAnsi="Bookman Old Style" w:cstheme="minorHAnsi"/>
          <w:color w:val="000000"/>
        </w:rPr>
      </w:pPr>
      <w:r w:rsidRPr="005629B2">
        <w:rPr>
          <w:rFonts w:ascii="Bookman Old Style" w:hAnsi="Bookman Old Style" w:cstheme="minorHAnsi"/>
          <w:color w:val="000000"/>
        </w:rPr>
        <w:t>Develop campaigns that challenge masculinities within food systems by engaging male champions of gender equality at all levels, and through youth, traditional and religious leadership; civil society; the private sector; and research and government partners who are brokers and role models.</w:t>
      </w:r>
    </w:p>
    <w:p w14:paraId="5856DF33" w14:textId="77777777" w:rsidR="005629B2" w:rsidRPr="005629B2" w:rsidRDefault="005629B2" w:rsidP="005629B2">
      <w:pPr>
        <w:pStyle w:val="ListParagraph"/>
        <w:rPr>
          <w:rFonts w:ascii="Bookman Old Style" w:hAnsi="Bookman Old Style"/>
        </w:rPr>
      </w:pPr>
    </w:p>
    <w:p w14:paraId="70C0209B" w14:textId="32867BEB" w:rsidR="00B534BF" w:rsidRPr="00B534BF" w:rsidRDefault="003E37D2" w:rsidP="004A658D">
      <w:pPr>
        <w:pStyle w:val="ListParagraph"/>
        <w:numPr>
          <w:ilvl w:val="0"/>
          <w:numId w:val="20"/>
        </w:numPr>
        <w:autoSpaceDE w:val="0"/>
        <w:autoSpaceDN w:val="0"/>
        <w:adjustRightInd w:val="0"/>
        <w:spacing w:after="0" w:line="240" w:lineRule="auto"/>
        <w:rPr>
          <w:rFonts w:ascii="Bookman Old Style" w:hAnsi="Bookman Old Style" w:cstheme="minorHAnsi"/>
          <w:color w:val="000000"/>
        </w:rPr>
      </w:pPr>
      <w:r w:rsidRPr="00B534BF">
        <w:rPr>
          <w:rFonts w:ascii="Bookman Old Style" w:hAnsi="Bookman Old Style"/>
        </w:rPr>
        <w:t xml:space="preserve">Introduce mechanisms for GBV risk mitigation to prevent sexual harassment, abuse and exploitation, </w:t>
      </w:r>
      <w:r w:rsidR="00B534BF" w:rsidRPr="00B534BF">
        <w:rPr>
          <w:rFonts w:ascii="Bookman Old Style" w:hAnsi="Bookman Old Style"/>
        </w:rPr>
        <w:t xml:space="preserve">across the food system, </w:t>
      </w:r>
      <w:r w:rsidRPr="00B534BF">
        <w:rPr>
          <w:rFonts w:ascii="Bookman Old Style" w:hAnsi="Bookman Old Style"/>
        </w:rPr>
        <w:t xml:space="preserve">which include awareness raising and training. </w:t>
      </w:r>
    </w:p>
    <w:p w14:paraId="126A9E90" w14:textId="77777777" w:rsidR="00B534BF" w:rsidRPr="00B534BF" w:rsidRDefault="00B534BF" w:rsidP="00B534BF">
      <w:pPr>
        <w:pStyle w:val="ListParagraph"/>
        <w:rPr>
          <w:rFonts w:ascii="Bookman Old Style" w:hAnsi="Bookman Old Style" w:cstheme="minorHAnsi"/>
          <w:color w:val="000000"/>
        </w:rPr>
      </w:pPr>
    </w:p>
    <w:p w14:paraId="7D7599D7" w14:textId="77777777" w:rsidR="00705A6B" w:rsidRPr="00705A6B" w:rsidRDefault="00705A6B" w:rsidP="00705A6B">
      <w:pPr>
        <w:spacing w:after="0"/>
        <w:rPr>
          <w:rFonts w:ascii="Bookman Old Style" w:hAnsi="Bookman Old Style"/>
        </w:rPr>
      </w:pPr>
    </w:p>
    <w:p w14:paraId="5E0BBC75" w14:textId="1496EDBD" w:rsidR="00705A6B" w:rsidRPr="00705A6B" w:rsidRDefault="0044792E" w:rsidP="00705A6B">
      <w:pPr>
        <w:pStyle w:val="Heading2"/>
        <w:rPr>
          <w:rFonts w:ascii="Bookman Old Style" w:eastAsia="Times New Roman" w:hAnsi="Bookman Old Style"/>
          <w:lang w:val="en-GB"/>
        </w:rPr>
      </w:pPr>
      <w:bookmarkStart w:id="9" w:name="_Toc59026015"/>
      <w:r w:rsidRPr="00705A6B">
        <w:rPr>
          <w:rFonts w:ascii="Bookman Old Style" w:hAnsi="Bookman Old Style"/>
          <w:lang w:val="en-GB"/>
        </w:rPr>
        <w:t xml:space="preserve">Gender </w:t>
      </w:r>
      <w:r w:rsidR="00B534BF">
        <w:rPr>
          <w:rFonts w:ascii="Bookman Old Style" w:hAnsi="Bookman Old Style"/>
          <w:lang w:val="en-GB"/>
        </w:rPr>
        <w:t>transformative</w:t>
      </w:r>
      <w:r w:rsidRPr="00705A6B">
        <w:rPr>
          <w:rFonts w:ascii="Bookman Old Style" w:hAnsi="Bookman Old Style"/>
          <w:lang w:val="en-GB"/>
        </w:rPr>
        <w:t xml:space="preserve"> agricultural and food systems policies</w:t>
      </w:r>
      <w:bookmarkEnd w:id="9"/>
      <w:r w:rsidR="009E0B81" w:rsidRPr="00705A6B">
        <w:rPr>
          <w:rFonts w:ascii="Bookman Old Style" w:eastAsia="Times New Roman" w:hAnsi="Bookman Old Style"/>
          <w:lang w:val="en-GB"/>
        </w:rPr>
        <w:t xml:space="preserve"> </w:t>
      </w:r>
    </w:p>
    <w:p w14:paraId="4720078F" w14:textId="12B5B01C" w:rsidR="0044792E" w:rsidRPr="005629B2" w:rsidRDefault="009E0B81" w:rsidP="005629B2">
      <w:pPr>
        <w:rPr>
          <w:rFonts w:ascii="Bookman Old Style" w:hAnsi="Bookman Old Style"/>
          <w:lang w:val="en-GB"/>
        </w:rPr>
      </w:pPr>
      <w:r w:rsidRPr="005629B2">
        <w:rPr>
          <w:rFonts w:ascii="Bookman Old Style" w:hAnsi="Bookman Old Style"/>
          <w:lang w:val="en-GB"/>
        </w:rPr>
        <w:t>While</w:t>
      </w:r>
      <w:r w:rsidR="00BD3309" w:rsidRPr="005629B2">
        <w:rPr>
          <w:rFonts w:ascii="Bookman Old Style" w:hAnsi="Bookman Old Style"/>
          <w:lang w:val="en-GB"/>
        </w:rPr>
        <w:t xml:space="preserve"> national governments recognize that they should embed gender perspectives within development programs and policies, </w:t>
      </w:r>
      <w:r w:rsidRPr="005629B2">
        <w:rPr>
          <w:rFonts w:ascii="Bookman Old Style" w:hAnsi="Bookman Old Style"/>
          <w:lang w:val="en-GB"/>
        </w:rPr>
        <w:t xml:space="preserve">systematic integration of gender in food </w:t>
      </w:r>
      <w:r w:rsidR="005629B2" w:rsidRPr="005629B2">
        <w:rPr>
          <w:rFonts w:ascii="Bookman Old Style" w:hAnsi="Bookman Old Style"/>
          <w:lang w:val="en-GB"/>
        </w:rPr>
        <w:t>systems</w:t>
      </w:r>
      <w:r w:rsidR="005B4E9D" w:rsidRPr="005629B2">
        <w:rPr>
          <w:rFonts w:ascii="Bookman Old Style" w:hAnsi="Bookman Old Style"/>
          <w:lang w:val="en-GB"/>
        </w:rPr>
        <w:t xml:space="preserve"> </w:t>
      </w:r>
      <w:r w:rsidRPr="005629B2">
        <w:rPr>
          <w:rFonts w:ascii="Bookman Old Style" w:hAnsi="Bookman Old Style"/>
          <w:lang w:val="en-GB"/>
        </w:rPr>
        <w:t xml:space="preserve">policies and </w:t>
      </w:r>
      <w:r w:rsidR="00B168AD" w:rsidRPr="005629B2">
        <w:rPr>
          <w:rFonts w:ascii="Bookman Old Style" w:hAnsi="Bookman Old Style"/>
          <w:lang w:val="en-GB"/>
        </w:rPr>
        <w:t>following that with investments to implement this often fall short.</w:t>
      </w:r>
    </w:p>
    <w:p w14:paraId="5C4A2B29" w14:textId="083333B3" w:rsidR="00705A6B" w:rsidRPr="00BE5F73" w:rsidRDefault="00705A6B" w:rsidP="00BE5F73">
      <w:pPr>
        <w:rPr>
          <w:rFonts w:ascii="Bookman Old Style" w:hAnsi="Bookman Old Style"/>
          <w:lang w:val="en-GB"/>
        </w:rPr>
      </w:pPr>
      <w:r w:rsidRPr="00BE5F73">
        <w:rPr>
          <w:rFonts w:ascii="Bookman Old Style" w:hAnsi="Bookman Old Style"/>
          <w:lang w:val="en-GB"/>
        </w:rPr>
        <w:t>Key priority actions include:</w:t>
      </w:r>
    </w:p>
    <w:p w14:paraId="1ED2FAA0" w14:textId="7FC47CD1" w:rsidR="005629B2" w:rsidRDefault="005B4E9D" w:rsidP="004A658D">
      <w:pPr>
        <w:pStyle w:val="ListParagraph"/>
        <w:numPr>
          <w:ilvl w:val="0"/>
          <w:numId w:val="21"/>
        </w:numPr>
        <w:autoSpaceDE w:val="0"/>
        <w:autoSpaceDN w:val="0"/>
        <w:adjustRightInd w:val="0"/>
        <w:spacing w:after="0" w:line="240" w:lineRule="auto"/>
        <w:rPr>
          <w:rFonts w:ascii="Bookman Old Style" w:hAnsi="Bookman Old Style" w:cs="Arial"/>
          <w:color w:val="000000"/>
        </w:rPr>
      </w:pPr>
      <w:r w:rsidRPr="005629B2">
        <w:rPr>
          <w:rFonts w:ascii="Bookman Old Style" w:hAnsi="Bookman Old Style" w:cs="Arial"/>
          <w:color w:val="000000"/>
        </w:rPr>
        <w:t>Establish multi-stakeholder task forces to carry out national assessment</w:t>
      </w:r>
      <w:r w:rsidR="005629B2" w:rsidRPr="005629B2">
        <w:rPr>
          <w:rFonts w:ascii="Bookman Old Style" w:hAnsi="Bookman Old Style" w:cs="Arial"/>
          <w:color w:val="000000"/>
        </w:rPr>
        <w:t>s</w:t>
      </w:r>
      <w:r w:rsidRPr="005629B2">
        <w:rPr>
          <w:rFonts w:ascii="Bookman Old Style" w:hAnsi="Bookman Old Style" w:cs="Arial"/>
          <w:color w:val="000000"/>
        </w:rPr>
        <w:t xml:space="preserve"> of </w:t>
      </w:r>
      <w:r w:rsidR="005629B2" w:rsidRPr="005629B2">
        <w:rPr>
          <w:rFonts w:ascii="Bookman Old Style" w:hAnsi="Bookman Old Style" w:cs="Arial"/>
          <w:color w:val="000000"/>
        </w:rPr>
        <w:t>food policies and develop model policies that promote just and equitable food systems.</w:t>
      </w:r>
    </w:p>
    <w:p w14:paraId="3D0FD0AB" w14:textId="77777777" w:rsidR="00BE5F73" w:rsidRDefault="00BE5F73" w:rsidP="00BE5F73">
      <w:pPr>
        <w:pStyle w:val="ListParagraph"/>
        <w:autoSpaceDE w:val="0"/>
        <w:autoSpaceDN w:val="0"/>
        <w:adjustRightInd w:val="0"/>
        <w:spacing w:after="0" w:line="240" w:lineRule="auto"/>
        <w:rPr>
          <w:rFonts w:ascii="Bookman Old Style" w:hAnsi="Bookman Old Style" w:cs="Arial"/>
          <w:color w:val="000000"/>
        </w:rPr>
      </w:pPr>
    </w:p>
    <w:p w14:paraId="612C797E" w14:textId="22C503AB" w:rsidR="00CB18B6" w:rsidRDefault="005629B2" w:rsidP="004A658D">
      <w:pPr>
        <w:pStyle w:val="ListParagraph"/>
        <w:numPr>
          <w:ilvl w:val="0"/>
          <w:numId w:val="21"/>
        </w:numPr>
        <w:autoSpaceDE w:val="0"/>
        <w:autoSpaceDN w:val="0"/>
        <w:adjustRightInd w:val="0"/>
        <w:spacing w:after="0" w:line="240" w:lineRule="auto"/>
        <w:rPr>
          <w:rFonts w:ascii="Bookman Old Style" w:hAnsi="Bookman Old Style" w:cs="Arial"/>
          <w:color w:val="000000"/>
        </w:rPr>
      </w:pPr>
      <w:r w:rsidRPr="005629B2">
        <w:rPr>
          <w:rFonts w:ascii="Bookman Old Style" w:hAnsi="Bookman Old Style" w:cs="Arial"/>
          <w:color w:val="000000"/>
        </w:rPr>
        <w:t>Translate gender transformative food policies into action plans with clear indicators and targets and a score card for ensuring accountability by countries.</w:t>
      </w:r>
    </w:p>
    <w:p w14:paraId="28533E35" w14:textId="77777777" w:rsidR="00BE5F73" w:rsidRPr="00BE5F73" w:rsidRDefault="00BE5F73" w:rsidP="00BE5F73">
      <w:pPr>
        <w:pStyle w:val="ListParagraph"/>
        <w:rPr>
          <w:rFonts w:ascii="Bookman Old Style" w:hAnsi="Bookman Old Style" w:cs="Arial"/>
          <w:color w:val="000000"/>
        </w:rPr>
      </w:pPr>
    </w:p>
    <w:p w14:paraId="7B2A7EE6" w14:textId="77777777" w:rsidR="00BE5F73" w:rsidRPr="005629B2" w:rsidRDefault="00BE5F73" w:rsidP="00BE5F73">
      <w:pPr>
        <w:pStyle w:val="ListParagraph"/>
        <w:autoSpaceDE w:val="0"/>
        <w:autoSpaceDN w:val="0"/>
        <w:adjustRightInd w:val="0"/>
        <w:spacing w:after="0" w:line="240" w:lineRule="auto"/>
        <w:rPr>
          <w:rFonts w:ascii="Bookman Old Style" w:hAnsi="Bookman Old Style" w:cs="Arial"/>
          <w:color w:val="000000"/>
        </w:rPr>
      </w:pPr>
    </w:p>
    <w:p w14:paraId="1CDE6954" w14:textId="16CE741A" w:rsidR="005629B2" w:rsidRDefault="005629B2" w:rsidP="004A658D">
      <w:pPr>
        <w:pStyle w:val="ListParagraph"/>
        <w:numPr>
          <w:ilvl w:val="0"/>
          <w:numId w:val="21"/>
        </w:numPr>
        <w:autoSpaceDE w:val="0"/>
        <w:autoSpaceDN w:val="0"/>
        <w:adjustRightInd w:val="0"/>
        <w:spacing w:after="0" w:line="240" w:lineRule="auto"/>
        <w:rPr>
          <w:rFonts w:ascii="Bookman Old Style" w:hAnsi="Bookman Old Style" w:cs="Arial"/>
          <w:color w:val="000000"/>
        </w:rPr>
      </w:pPr>
      <w:r w:rsidRPr="005629B2">
        <w:rPr>
          <w:rFonts w:ascii="Bookman Old Style" w:hAnsi="Bookman Old Style" w:cs="Arial"/>
          <w:color w:val="000000"/>
        </w:rPr>
        <w:t xml:space="preserve">Include gender indicators, targets and budgets in National Food Systems Investment Plans with clear financial targets </w:t>
      </w:r>
      <w:proofErr w:type="spellStart"/>
      <w:r w:rsidRPr="005629B2">
        <w:rPr>
          <w:rFonts w:ascii="Bookman Old Style" w:hAnsi="Bookman Old Style" w:cs="Arial"/>
          <w:color w:val="000000"/>
        </w:rPr>
        <w:t>e.g</w:t>
      </w:r>
      <w:proofErr w:type="spellEnd"/>
      <w:r w:rsidRPr="005629B2">
        <w:rPr>
          <w:rFonts w:ascii="Bookman Old Style" w:hAnsi="Bookman Old Style" w:cs="Arial"/>
          <w:color w:val="000000"/>
        </w:rPr>
        <w:t xml:space="preserve"> 10% of budget going towards gender specific activities.</w:t>
      </w:r>
    </w:p>
    <w:p w14:paraId="0948C9E3" w14:textId="77777777" w:rsidR="00BE5F73" w:rsidRPr="005629B2" w:rsidRDefault="00BE5F73" w:rsidP="00BE5F73">
      <w:pPr>
        <w:pStyle w:val="ListParagraph"/>
        <w:autoSpaceDE w:val="0"/>
        <w:autoSpaceDN w:val="0"/>
        <w:adjustRightInd w:val="0"/>
        <w:spacing w:after="0" w:line="240" w:lineRule="auto"/>
        <w:rPr>
          <w:rFonts w:ascii="Bookman Old Style" w:hAnsi="Bookman Old Style" w:cs="Arial"/>
          <w:color w:val="000000"/>
        </w:rPr>
      </w:pPr>
    </w:p>
    <w:p w14:paraId="30363A23" w14:textId="1F1F1A16" w:rsidR="005629B2" w:rsidRPr="005629B2" w:rsidRDefault="005629B2" w:rsidP="004A658D">
      <w:pPr>
        <w:pStyle w:val="ListParagraph"/>
        <w:numPr>
          <w:ilvl w:val="0"/>
          <w:numId w:val="21"/>
        </w:numPr>
        <w:autoSpaceDE w:val="0"/>
        <w:autoSpaceDN w:val="0"/>
        <w:adjustRightInd w:val="0"/>
        <w:spacing w:after="0" w:line="240" w:lineRule="auto"/>
        <w:rPr>
          <w:rFonts w:ascii="Bookman Old Style" w:hAnsi="Bookman Old Style" w:cs="Arial"/>
          <w:color w:val="000000"/>
        </w:rPr>
      </w:pPr>
      <w:r w:rsidRPr="005629B2">
        <w:rPr>
          <w:rFonts w:ascii="Bookman Old Style" w:hAnsi="Bookman Old Style" w:cs="Arial"/>
          <w:color w:val="000000"/>
        </w:rPr>
        <w:t>Build capacities within government, and at local level to implement gender transformative food policies and to facilitate gender and social change.</w:t>
      </w:r>
    </w:p>
    <w:p w14:paraId="34FB4E9D" w14:textId="77777777" w:rsidR="005629B2" w:rsidRPr="005629B2" w:rsidRDefault="005629B2" w:rsidP="005629B2">
      <w:pPr>
        <w:pStyle w:val="ListParagraph"/>
        <w:autoSpaceDE w:val="0"/>
        <w:autoSpaceDN w:val="0"/>
        <w:adjustRightInd w:val="0"/>
        <w:spacing w:after="0" w:line="240" w:lineRule="auto"/>
        <w:rPr>
          <w:rFonts w:ascii="Bookman Old Style" w:hAnsi="Bookman Old Style" w:cs="Arial"/>
          <w:color w:val="000000"/>
        </w:rPr>
      </w:pPr>
    </w:p>
    <w:p w14:paraId="76E2E177" w14:textId="7DF9951C" w:rsidR="0086727A" w:rsidRPr="00705A6B" w:rsidRDefault="00705A6B" w:rsidP="0086727A">
      <w:pPr>
        <w:pStyle w:val="Heading1"/>
        <w:rPr>
          <w:rFonts w:ascii="Bookman Old Style" w:hAnsi="Bookman Old Style"/>
          <w:lang w:val="en-GB"/>
        </w:rPr>
      </w:pPr>
      <w:bookmarkStart w:id="10" w:name="_Toc59026016"/>
      <w:r>
        <w:rPr>
          <w:rFonts w:ascii="Bookman Old Style" w:hAnsi="Bookman Old Style"/>
          <w:lang w:val="en-GB"/>
        </w:rPr>
        <w:t xml:space="preserve">Relevance of cross cutting themes </w:t>
      </w:r>
      <w:r w:rsidR="00B74EA3">
        <w:rPr>
          <w:rFonts w:ascii="Bookman Old Style" w:hAnsi="Bookman Old Style"/>
          <w:lang w:val="en-GB"/>
        </w:rPr>
        <w:t xml:space="preserve">to </w:t>
      </w:r>
      <w:r w:rsidR="0086727A" w:rsidRPr="00705A6B">
        <w:rPr>
          <w:rFonts w:ascii="Bookman Old Style" w:hAnsi="Bookman Old Style"/>
          <w:lang w:val="en-GB"/>
        </w:rPr>
        <w:t>Action Tracks</w:t>
      </w:r>
      <w:bookmarkEnd w:id="10"/>
    </w:p>
    <w:p w14:paraId="5259F78F" w14:textId="6ADA47E8" w:rsidR="00F805A9" w:rsidRPr="00705A6B" w:rsidRDefault="00F805A9" w:rsidP="00F805A9">
      <w:pPr>
        <w:rPr>
          <w:rFonts w:ascii="Bookman Old Style" w:hAnsi="Bookman Old Style"/>
          <w:lang w:val="en-GB"/>
        </w:rPr>
      </w:pPr>
      <w:r w:rsidRPr="00705A6B">
        <w:rPr>
          <w:rFonts w:ascii="Bookman Old Style" w:hAnsi="Bookman Old Style"/>
          <w:lang w:val="en-GB"/>
        </w:rPr>
        <w:t>The table below shows the relevance of the different cross cutting issues to the different Action Tracks.</w:t>
      </w:r>
    </w:p>
    <w:tbl>
      <w:tblPr>
        <w:tblW w:w="9990" w:type="dxa"/>
        <w:tblInd w:w="80" w:type="dxa"/>
        <w:tblLayout w:type="fixed"/>
        <w:tblCellMar>
          <w:left w:w="0" w:type="dxa"/>
          <w:right w:w="0" w:type="dxa"/>
        </w:tblCellMar>
        <w:tblLook w:val="0420" w:firstRow="1" w:lastRow="0" w:firstColumn="0" w:lastColumn="0" w:noHBand="0" w:noVBand="1"/>
      </w:tblPr>
      <w:tblGrid>
        <w:gridCol w:w="1980"/>
        <w:gridCol w:w="1710"/>
        <w:gridCol w:w="6300"/>
      </w:tblGrid>
      <w:tr w:rsidR="00705A6B" w:rsidRPr="00705A6B" w14:paraId="145CC983" w14:textId="77777777" w:rsidTr="5C7C3437">
        <w:trPr>
          <w:trHeight w:val="568"/>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6CDCCF8C"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Priority area</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6DE40FB3"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Relevance to Action track</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613B343F" w14:textId="2BC5C536"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Examples of Bold Actions</w:t>
            </w:r>
          </w:p>
        </w:tc>
      </w:tr>
      <w:tr w:rsidR="00705A6B" w:rsidRPr="00705A6B" w14:paraId="270A083C" w14:textId="77777777" w:rsidTr="5C7C3437">
        <w:trPr>
          <w:trHeight w:val="888"/>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46AB6B73" w14:textId="54E195FC"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t>Women’s Land Rights</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1B0EF4FA"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AT 3 and 4</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071B2324" w14:textId="1AAE2367" w:rsidR="00BE5F73" w:rsidRPr="00BE5F73" w:rsidRDefault="00BE5F73" w:rsidP="004A658D">
            <w:pPr>
              <w:pStyle w:val="ListParagraph"/>
              <w:numPr>
                <w:ilvl w:val="0"/>
                <w:numId w:val="22"/>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 xml:space="preserve">Support to the implementation of the Voluntary Guidelines on the Responsible Governance of Tenure of Lands, Fisheries and Forests </w:t>
            </w:r>
          </w:p>
          <w:p w14:paraId="5ACEE7BB" w14:textId="7C8BB643" w:rsidR="00BE5F73" w:rsidRPr="00BE5F73" w:rsidRDefault="00BE5F73" w:rsidP="004A658D">
            <w:pPr>
              <w:pStyle w:val="ListParagraph"/>
              <w:numPr>
                <w:ilvl w:val="0"/>
                <w:numId w:val="22"/>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Global women’s movement to advocate for women’s rights to land formed through strategic alliances.</w:t>
            </w:r>
          </w:p>
          <w:p w14:paraId="5E8C558A" w14:textId="04EC6C50" w:rsidR="00BE5F73" w:rsidRPr="00BE5F73" w:rsidRDefault="00BE5F73" w:rsidP="004A658D">
            <w:pPr>
              <w:pStyle w:val="ListParagraph"/>
              <w:numPr>
                <w:ilvl w:val="0"/>
                <w:numId w:val="22"/>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 xml:space="preserve">Ensure international convention and treaty obligations related to gender and food systems are enshrined in national legal frameworks. </w:t>
            </w:r>
          </w:p>
          <w:p w14:paraId="3733B243" w14:textId="64C71701" w:rsidR="00BE5F73" w:rsidRPr="00BE5F73" w:rsidRDefault="00BE5F73" w:rsidP="004A658D">
            <w:pPr>
              <w:pStyle w:val="ListParagraph"/>
              <w:numPr>
                <w:ilvl w:val="0"/>
                <w:numId w:val="22"/>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 xml:space="preserve">Remove barriers to women’s ownership of and control over assets through rights-based approaches. </w:t>
            </w:r>
          </w:p>
          <w:p w14:paraId="455D750A" w14:textId="0835D43C" w:rsidR="00705A6B" w:rsidRPr="00705A6B" w:rsidRDefault="00BE5F73" w:rsidP="004A658D">
            <w:pPr>
              <w:pStyle w:val="ListParagraph"/>
              <w:numPr>
                <w:ilvl w:val="0"/>
                <w:numId w:val="22"/>
              </w:numPr>
              <w:spacing w:after="0" w:line="240" w:lineRule="auto"/>
              <w:rPr>
                <w:rFonts w:ascii="Bookman Old Style" w:eastAsia="Times New Roman" w:hAnsi="Bookman Old Style" w:cs="Arial"/>
                <w:sz w:val="18"/>
                <w:szCs w:val="18"/>
              </w:rPr>
            </w:pPr>
            <w:r w:rsidRPr="00BE5F73">
              <w:rPr>
                <w:rFonts w:ascii="Bookman Old Style" w:eastAsia="Times New Roman" w:hAnsi="Bookman Old Style" w:cs="Arial"/>
                <w:color w:val="000000"/>
                <w:kern w:val="24"/>
                <w:sz w:val="18"/>
                <w:szCs w:val="18"/>
                <w:lang w:val="en-GB"/>
              </w:rPr>
              <w:t>Develop or reform land tenure and ownership legislation to ensure that women’s rights are upheld, and voluntary guidelines promoted</w:t>
            </w:r>
          </w:p>
        </w:tc>
      </w:tr>
      <w:tr w:rsidR="00705A6B" w:rsidRPr="00705A6B" w14:paraId="707F7749" w14:textId="77777777" w:rsidTr="5C7C3437">
        <w:trPr>
          <w:trHeight w:val="815"/>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46EABC6A" w14:textId="4875C508"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t>Economic empowerment of women in food system</w:t>
            </w:r>
            <w:r w:rsidR="00525DD7">
              <w:rPr>
                <w:rFonts w:ascii="Bookman Old Style" w:eastAsia="Times New Roman" w:hAnsi="Bookman Old Style" w:cs="Arial"/>
                <w:color w:val="2E75B6"/>
                <w:kern w:val="24"/>
                <w:sz w:val="18"/>
                <w:szCs w:val="18"/>
                <w:lang w:val="en-GB"/>
              </w:rPr>
              <w:t>s</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769918D"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AT 1, 4, 5</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13EC7DE2" w14:textId="712DE75E" w:rsidR="00BE5F73" w:rsidRPr="00BE5F73" w:rsidRDefault="00BE5F73" w:rsidP="004A658D">
            <w:pPr>
              <w:pStyle w:val="ListParagraph"/>
              <w:numPr>
                <w:ilvl w:val="0"/>
                <w:numId w:val="23"/>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 xml:space="preserve">Transformative finance (design, delivery and assessment of impact) and leveraging different forms of finance in support women in the food system. </w:t>
            </w:r>
          </w:p>
          <w:p w14:paraId="72A615D9" w14:textId="77777777" w:rsidR="00BE5F73" w:rsidRPr="00BE5F73" w:rsidRDefault="00BE5F73" w:rsidP="004A658D">
            <w:pPr>
              <w:pStyle w:val="ListParagraph"/>
              <w:numPr>
                <w:ilvl w:val="0"/>
                <w:numId w:val="23"/>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 xml:space="preserve">Gender standards that include workplace dignity for women, equal pay etc with monitoring and accountability mechanisms for private sector companies in the food system  </w:t>
            </w:r>
          </w:p>
          <w:p w14:paraId="08B01F6F" w14:textId="77777777" w:rsidR="00BE5F73" w:rsidRPr="00BE5F73" w:rsidRDefault="00BE5F73" w:rsidP="004A658D">
            <w:pPr>
              <w:pStyle w:val="ListParagraph"/>
              <w:numPr>
                <w:ilvl w:val="0"/>
                <w:numId w:val="23"/>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 xml:space="preserve">Improve women-focused value chain financing in food systems. </w:t>
            </w:r>
          </w:p>
          <w:p w14:paraId="47667B9F" w14:textId="77777777" w:rsidR="00BE5F73" w:rsidRPr="00BE5F73" w:rsidRDefault="00BE5F73" w:rsidP="004A658D">
            <w:pPr>
              <w:pStyle w:val="ListParagraph"/>
              <w:numPr>
                <w:ilvl w:val="0"/>
                <w:numId w:val="23"/>
              </w:numPr>
              <w:spacing w:after="0" w:line="240" w:lineRule="auto"/>
              <w:rPr>
                <w:rFonts w:ascii="Bookman Old Style" w:eastAsia="Times New Roman" w:hAnsi="Bookman Old Style" w:cs="Arial"/>
                <w:color w:val="000000"/>
                <w:kern w:val="24"/>
                <w:sz w:val="18"/>
                <w:szCs w:val="18"/>
                <w:lang w:val="en-GB"/>
              </w:rPr>
            </w:pPr>
            <w:r w:rsidRPr="00BE5F73">
              <w:rPr>
                <w:rFonts w:ascii="Bookman Old Style" w:eastAsia="Times New Roman" w:hAnsi="Bookman Old Style" w:cs="Arial"/>
                <w:color w:val="000000"/>
                <w:kern w:val="24"/>
                <w:sz w:val="18"/>
                <w:szCs w:val="18"/>
                <w:lang w:val="en-GB"/>
              </w:rPr>
              <w:t>Guaranteed living wage (including provisions for social protection) for small-scale women farmers, livestock keepers, fisherfolk and other workers in food systems.</w:t>
            </w:r>
          </w:p>
          <w:p w14:paraId="2801D911" w14:textId="060812B8" w:rsidR="00705A6B" w:rsidRPr="00705A6B" w:rsidRDefault="00705A6B" w:rsidP="005A282A">
            <w:pPr>
              <w:pStyle w:val="ListParagraph"/>
              <w:spacing w:after="0" w:line="240" w:lineRule="auto"/>
              <w:rPr>
                <w:rFonts w:ascii="Bookman Old Style" w:eastAsia="Times New Roman" w:hAnsi="Bookman Old Style" w:cs="Arial"/>
                <w:sz w:val="18"/>
                <w:szCs w:val="18"/>
              </w:rPr>
            </w:pPr>
          </w:p>
        </w:tc>
      </w:tr>
      <w:tr w:rsidR="00705A6B" w:rsidRPr="00705A6B" w14:paraId="46A202D8" w14:textId="77777777" w:rsidTr="5C7C3437">
        <w:trPr>
          <w:trHeight w:val="448"/>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5557BD12" w14:textId="1D516844"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t>Addressing women’s unpaid care and agriculture labour burden</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0DBE5055"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 xml:space="preserve"> AT 1,2,4,5</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0EA969BB" w14:textId="3DB902B6" w:rsidR="005A282A" w:rsidRPr="005A282A" w:rsidRDefault="005A282A" w:rsidP="004A658D">
            <w:pPr>
              <w:pStyle w:val="ListParagraph"/>
              <w:numPr>
                <w:ilvl w:val="0"/>
                <w:numId w:val="24"/>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Reform and resource research, extension and advisory services to ensure that they are responsive and accountable to the needs and interests of women and men.</w:t>
            </w:r>
          </w:p>
          <w:p w14:paraId="1449E754" w14:textId="5F0D7B28" w:rsidR="005A282A" w:rsidRPr="005A282A" w:rsidRDefault="005A282A" w:rsidP="004A658D">
            <w:pPr>
              <w:pStyle w:val="ListParagraph"/>
              <w:numPr>
                <w:ilvl w:val="0"/>
                <w:numId w:val="24"/>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Include time use data and energy expenditure in national statistics. </w:t>
            </w:r>
          </w:p>
          <w:p w14:paraId="723C446D" w14:textId="594D5DDD" w:rsidR="005A282A" w:rsidRPr="005A282A" w:rsidRDefault="005A282A" w:rsidP="004A658D">
            <w:pPr>
              <w:pStyle w:val="ListParagraph"/>
              <w:numPr>
                <w:ilvl w:val="0"/>
                <w:numId w:val="24"/>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Adoption of gender transformative Human-</w:t>
            </w:r>
            <w:proofErr w:type="spellStart"/>
            <w:r w:rsidRPr="005A282A">
              <w:rPr>
                <w:rFonts w:ascii="Bookman Old Style" w:eastAsia="Times New Roman" w:hAnsi="Bookman Old Style" w:cs="Arial"/>
                <w:color w:val="000000"/>
                <w:kern w:val="24"/>
                <w:sz w:val="18"/>
                <w:szCs w:val="18"/>
                <w:lang w:val="en-GB"/>
              </w:rPr>
              <w:t>centered</w:t>
            </w:r>
            <w:proofErr w:type="spellEnd"/>
            <w:r w:rsidRPr="005A282A">
              <w:rPr>
                <w:rFonts w:ascii="Bookman Old Style" w:eastAsia="Times New Roman" w:hAnsi="Bookman Old Style" w:cs="Arial"/>
                <w:color w:val="000000"/>
                <w:kern w:val="24"/>
                <w:sz w:val="18"/>
                <w:szCs w:val="18"/>
                <w:lang w:val="en-GB"/>
              </w:rPr>
              <w:t xml:space="preserve"> design approaches </w:t>
            </w:r>
          </w:p>
          <w:p w14:paraId="0D19EB4F" w14:textId="1B80C647" w:rsidR="005A282A" w:rsidRPr="005A282A" w:rsidRDefault="005A282A" w:rsidP="004A658D">
            <w:pPr>
              <w:pStyle w:val="ListParagraph"/>
              <w:numPr>
                <w:ilvl w:val="0"/>
                <w:numId w:val="24"/>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Develop policy (including macro-economic policy) that aims to recognize, reduce and redistribute unpaid care work. </w:t>
            </w:r>
          </w:p>
          <w:p w14:paraId="3664E3C8" w14:textId="59219011" w:rsidR="005A282A" w:rsidRPr="005A282A" w:rsidRDefault="005A282A" w:rsidP="004A658D">
            <w:pPr>
              <w:pStyle w:val="ListParagraph"/>
              <w:numPr>
                <w:ilvl w:val="0"/>
                <w:numId w:val="24"/>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Ensure standards for paid care provision, childcare services and the redistribution of care work for women in across the food system. </w:t>
            </w:r>
          </w:p>
          <w:p w14:paraId="57833E54" w14:textId="25F38C13" w:rsidR="005A282A" w:rsidRPr="005A282A" w:rsidRDefault="005A282A" w:rsidP="004A658D">
            <w:pPr>
              <w:pStyle w:val="ListParagraph"/>
              <w:numPr>
                <w:ilvl w:val="0"/>
                <w:numId w:val="24"/>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Enact legislation to ensure access to transport, safe employment, decent wages, care services and other public services for women.</w:t>
            </w:r>
          </w:p>
          <w:p w14:paraId="591C7830" w14:textId="2DEA4016" w:rsidR="00705A6B" w:rsidRPr="00705A6B" w:rsidRDefault="00705A6B" w:rsidP="005A282A">
            <w:pPr>
              <w:pStyle w:val="ListParagraph"/>
              <w:spacing w:after="0" w:line="240" w:lineRule="auto"/>
              <w:rPr>
                <w:rFonts w:ascii="Bookman Old Style" w:eastAsia="Times New Roman" w:hAnsi="Bookman Old Style" w:cs="Arial"/>
                <w:sz w:val="18"/>
                <w:szCs w:val="18"/>
              </w:rPr>
            </w:pPr>
          </w:p>
        </w:tc>
      </w:tr>
      <w:tr w:rsidR="00705A6B" w:rsidRPr="00705A6B" w14:paraId="469C6C6E" w14:textId="77777777" w:rsidTr="5C7C3437">
        <w:trPr>
          <w:trHeight w:val="803"/>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50540065" w14:textId="791D8C84"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lastRenderedPageBreak/>
              <w:t>Women’s voice, decision making and leadership in food systems</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3148E359"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AT 1,2,3,4,5</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0C30D658" w14:textId="5A0A657E" w:rsidR="005A282A" w:rsidRPr="005A282A" w:rsidRDefault="005A282A" w:rsidP="004A658D">
            <w:pPr>
              <w:pStyle w:val="ListParagraph"/>
              <w:numPr>
                <w:ilvl w:val="0"/>
                <w:numId w:val="26"/>
              </w:numPr>
              <w:spacing w:after="0" w:line="240" w:lineRule="auto"/>
              <w:rPr>
                <w:rFonts w:ascii="Bookman Old Style" w:eastAsia="Times New Roman" w:hAnsi="Bookman Old Style" w:cs="Arial"/>
                <w:sz w:val="18"/>
                <w:szCs w:val="18"/>
              </w:rPr>
            </w:pPr>
            <w:r w:rsidRPr="005A282A">
              <w:rPr>
                <w:rFonts w:ascii="Bookman Old Style" w:eastAsia="Times New Roman" w:hAnsi="Bookman Old Style" w:cs="Arial"/>
                <w:sz w:val="18"/>
                <w:szCs w:val="18"/>
              </w:rPr>
              <w:t>Strengthen and fund women’s social movements</w:t>
            </w:r>
            <w:r>
              <w:rPr>
                <w:rFonts w:ascii="Bookman Old Style" w:eastAsia="Times New Roman" w:hAnsi="Bookman Old Style" w:cs="Arial"/>
                <w:sz w:val="18"/>
                <w:szCs w:val="18"/>
              </w:rPr>
              <w:t xml:space="preserve"> and</w:t>
            </w:r>
            <w:r w:rsidRPr="005A282A">
              <w:rPr>
                <w:rFonts w:ascii="Bookman Old Style" w:eastAsia="Times New Roman" w:hAnsi="Bookman Old Style" w:cs="Arial"/>
                <w:sz w:val="18"/>
                <w:szCs w:val="18"/>
              </w:rPr>
              <w:t xml:space="preserve"> organizations to engage at different </w:t>
            </w:r>
            <w:r>
              <w:rPr>
                <w:rFonts w:ascii="Bookman Old Style" w:eastAsia="Times New Roman" w:hAnsi="Bookman Old Style" w:cs="Arial"/>
                <w:sz w:val="18"/>
                <w:szCs w:val="18"/>
              </w:rPr>
              <w:t xml:space="preserve">levels of </w:t>
            </w:r>
            <w:r w:rsidRPr="005A282A">
              <w:rPr>
                <w:rFonts w:ascii="Bookman Old Style" w:eastAsia="Times New Roman" w:hAnsi="Bookman Old Style" w:cs="Arial"/>
                <w:sz w:val="18"/>
                <w:szCs w:val="18"/>
              </w:rPr>
              <w:t xml:space="preserve">food systems. </w:t>
            </w:r>
          </w:p>
          <w:p w14:paraId="68B5EB77" w14:textId="63E6CFC4" w:rsidR="005A282A" w:rsidRPr="005A282A" w:rsidRDefault="005A282A" w:rsidP="004A658D">
            <w:pPr>
              <w:pStyle w:val="ListParagraph"/>
              <w:numPr>
                <w:ilvl w:val="0"/>
                <w:numId w:val="26"/>
              </w:numPr>
              <w:spacing w:after="0" w:line="240" w:lineRule="auto"/>
              <w:rPr>
                <w:rFonts w:ascii="Bookman Old Style" w:eastAsia="Times New Roman" w:hAnsi="Bookman Old Style" w:cs="Arial"/>
                <w:sz w:val="18"/>
                <w:szCs w:val="18"/>
              </w:rPr>
            </w:pPr>
            <w:r w:rsidRPr="005A282A">
              <w:rPr>
                <w:rFonts w:ascii="Bookman Old Style" w:eastAsia="Times New Roman" w:hAnsi="Bookman Old Style" w:cs="Arial"/>
                <w:sz w:val="18"/>
                <w:szCs w:val="18"/>
              </w:rPr>
              <w:t>Take affirmative action at organizational, policy and legislative levels to promote women’s leadership.</w:t>
            </w:r>
          </w:p>
          <w:p w14:paraId="261729DF" w14:textId="349635F5" w:rsidR="005A282A" w:rsidRPr="005A282A" w:rsidRDefault="005A282A" w:rsidP="004A658D">
            <w:pPr>
              <w:pStyle w:val="ListParagraph"/>
              <w:numPr>
                <w:ilvl w:val="0"/>
                <w:numId w:val="26"/>
              </w:numPr>
              <w:spacing w:after="0" w:line="240" w:lineRule="auto"/>
              <w:rPr>
                <w:rFonts w:ascii="Bookman Old Style" w:eastAsia="Times New Roman" w:hAnsi="Bookman Old Style" w:cs="Arial"/>
                <w:sz w:val="18"/>
                <w:szCs w:val="18"/>
              </w:rPr>
            </w:pPr>
            <w:r w:rsidRPr="005A282A">
              <w:rPr>
                <w:rFonts w:ascii="Bookman Old Style" w:eastAsia="Times New Roman" w:hAnsi="Bookman Old Style" w:cs="Arial"/>
                <w:sz w:val="18"/>
                <w:szCs w:val="18"/>
              </w:rPr>
              <w:t xml:space="preserve">Develop a collaborative and accountability mechanism for women’s leadership and representation in decision making levels. </w:t>
            </w:r>
          </w:p>
          <w:p w14:paraId="500CCD2D" w14:textId="15B7889A" w:rsidR="005A282A" w:rsidRPr="005A282A" w:rsidRDefault="005A282A" w:rsidP="004A658D">
            <w:pPr>
              <w:pStyle w:val="ListParagraph"/>
              <w:numPr>
                <w:ilvl w:val="0"/>
                <w:numId w:val="26"/>
              </w:numPr>
              <w:spacing w:after="0" w:line="240" w:lineRule="auto"/>
              <w:rPr>
                <w:rFonts w:ascii="Bookman Old Style" w:eastAsia="Times New Roman" w:hAnsi="Bookman Old Style" w:cs="Arial"/>
                <w:sz w:val="18"/>
                <w:szCs w:val="18"/>
              </w:rPr>
            </w:pPr>
            <w:r w:rsidRPr="005A282A">
              <w:rPr>
                <w:rFonts w:ascii="Bookman Old Style" w:eastAsia="Times New Roman" w:hAnsi="Bookman Old Style" w:cs="Arial"/>
                <w:sz w:val="18"/>
                <w:szCs w:val="18"/>
              </w:rPr>
              <w:t xml:space="preserve">Increase to 50% the number of women researchers in food security and nutrition and establish national-level research, knowledge and learning platforms on gender equality. </w:t>
            </w:r>
          </w:p>
          <w:p w14:paraId="1628275E" w14:textId="77777777" w:rsidR="005A282A" w:rsidRPr="005A282A" w:rsidRDefault="005A282A" w:rsidP="004A658D">
            <w:pPr>
              <w:pStyle w:val="ListParagraph"/>
              <w:numPr>
                <w:ilvl w:val="0"/>
                <w:numId w:val="26"/>
              </w:numPr>
              <w:spacing w:after="0" w:line="240" w:lineRule="auto"/>
              <w:rPr>
                <w:rFonts w:ascii="Bookman Old Style" w:eastAsia="Times New Roman" w:hAnsi="Bookman Old Style" w:cs="Arial"/>
                <w:sz w:val="18"/>
                <w:szCs w:val="18"/>
              </w:rPr>
            </w:pPr>
            <w:r w:rsidRPr="005A282A">
              <w:rPr>
                <w:rFonts w:ascii="Bookman Old Style" w:eastAsia="Times New Roman" w:hAnsi="Bookman Old Style" w:cs="Arial"/>
                <w:sz w:val="18"/>
                <w:szCs w:val="18"/>
              </w:rPr>
              <w:t>Strengthen women’s knowledge and voice as educated consumers to counteract the movement for processed foods and to advocate for easily available, healthy and sustainably produced food.</w:t>
            </w:r>
          </w:p>
          <w:p w14:paraId="54469543" w14:textId="7B78B431" w:rsidR="00705A6B" w:rsidRPr="00705A6B" w:rsidRDefault="00705A6B" w:rsidP="00C5328E">
            <w:pPr>
              <w:pStyle w:val="ListParagraph"/>
              <w:spacing w:after="0" w:line="240" w:lineRule="auto"/>
              <w:rPr>
                <w:rFonts w:ascii="Bookman Old Style" w:eastAsia="Times New Roman" w:hAnsi="Bookman Old Style" w:cs="Arial"/>
                <w:sz w:val="18"/>
                <w:szCs w:val="18"/>
              </w:rPr>
            </w:pPr>
          </w:p>
        </w:tc>
      </w:tr>
      <w:tr w:rsidR="00705A6B" w:rsidRPr="00705A6B" w14:paraId="394585DA" w14:textId="77777777" w:rsidTr="5C7C3437">
        <w:trPr>
          <w:trHeight w:val="788"/>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9F89219" w14:textId="04F0B936"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t>Access to technologies, including digital technologies</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1FB0078C"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lang w:val="en-GB"/>
              </w:rPr>
              <w:t>AT 1, 2, 4, 5</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6EEDBDBB" w14:textId="2EE46C17" w:rsidR="005A282A" w:rsidRPr="005A282A" w:rsidRDefault="005A282A" w:rsidP="004A658D">
            <w:pPr>
              <w:pStyle w:val="ListParagraph"/>
              <w:numPr>
                <w:ilvl w:val="0"/>
                <w:numId w:val="27"/>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Ensure technology testing and scale out engages women and is based on analysis of the differential needs of women and men in food systems. </w:t>
            </w:r>
          </w:p>
          <w:p w14:paraId="309F5CFF" w14:textId="77777777" w:rsidR="005A282A" w:rsidRPr="005A282A" w:rsidRDefault="005A282A" w:rsidP="004A658D">
            <w:pPr>
              <w:pStyle w:val="ListParagraph"/>
              <w:numPr>
                <w:ilvl w:val="0"/>
                <w:numId w:val="27"/>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Support and develop national research capacity and invest in research and development (of technologies) for, with and by women, particularly indigenous women who face higher compound discrimination.</w:t>
            </w:r>
          </w:p>
          <w:p w14:paraId="07EF1351" w14:textId="77777777" w:rsidR="005A282A" w:rsidRPr="005A282A" w:rsidRDefault="005A282A" w:rsidP="004A658D">
            <w:pPr>
              <w:pStyle w:val="ListParagraph"/>
              <w:numPr>
                <w:ilvl w:val="0"/>
                <w:numId w:val="27"/>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Commit to close the digital gender gap including addressing the gender and social norms around women’s asset ownership and decision making.</w:t>
            </w:r>
          </w:p>
          <w:p w14:paraId="0C0694F9" w14:textId="77777777" w:rsidR="005A282A" w:rsidRPr="005A282A" w:rsidRDefault="005A282A" w:rsidP="004A658D">
            <w:pPr>
              <w:pStyle w:val="ListParagraph"/>
              <w:numPr>
                <w:ilvl w:val="0"/>
                <w:numId w:val="27"/>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Increase the availability of locally relevant digital platforms catering to women and building their digital skills; availing women-oriented and relevant content.</w:t>
            </w:r>
          </w:p>
          <w:p w14:paraId="20DFAB8E" w14:textId="3927CC0A" w:rsidR="005A282A" w:rsidRPr="005A282A" w:rsidRDefault="005A282A" w:rsidP="004A658D">
            <w:pPr>
              <w:pStyle w:val="ListParagraph"/>
              <w:numPr>
                <w:ilvl w:val="0"/>
                <w:numId w:val="27"/>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Innovative business models that make it easier for women to access and use technologies. </w:t>
            </w:r>
          </w:p>
          <w:p w14:paraId="061D0353" w14:textId="285C82A4" w:rsidR="00705A6B" w:rsidRPr="005A282A" w:rsidRDefault="005A282A" w:rsidP="004A658D">
            <w:pPr>
              <w:pStyle w:val="ListParagraph"/>
              <w:numPr>
                <w:ilvl w:val="0"/>
                <w:numId w:val="27"/>
              </w:numPr>
              <w:spacing w:after="0" w:line="240" w:lineRule="auto"/>
              <w:rPr>
                <w:rFonts w:ascii="Bookman Old Style" w:eastAsia="Times New Roman" w:hAnsi="Bookman Old Style" w:cs="Arial"/>
                <w:sz w:val="18"/>
                <w:szCs w:val="18"/>
                <w:lang w:val="en-GB"/>
              </w:rPr>
            </w:pPr>
            <w:r w:rsidRPr="005A282A">
              <w:rPr>
                <w:rFonts w:ascii="Bookman Old Style" w:eastAsia="Times New Roman" w:hAnsi="Bookman Old Style" w:cs="Arial"/>
                <w:color w:val="000000"/>
                <w:kern w:val="24"/>
                <w:sz w:val="18"/>
                <w:szCs w:val="18"/>
                <w:lang w:val="en-GB"/>
              </w:rPr>
              <w:t xml:space="preserve">Strengthen and finance a gender responsive extension system with 50% of women </w:t>
            </w:r>
          </w:p>
        </w:tc>
      </w:tr>
      <w:tr w:rsidR="00705A6B" w:rsidRPr="00705A6B" w14:paraId="0DEFBE53" w14:textId="77777777" w:rsidTr="5C7C3437">
        <w:trPr>
          <w:trHeight w:val="788"/>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1150F965" w14:textId="3C3C5F8C"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t>Changing norms and addressing institutional barriers</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40C37B1C"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rPr>
              <w:t>AT 1,2,3,4,5</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31DAD3AF" w14:textId="38881E4F" w:rsidR="005A282A" w:rsidRPr="005A282A" w:rsidRDefault="005A282A" w:rsidP="004A658D">
            <w:pPr>
              <w:pStyle w:val="ListParagraph"/>
              <w:numPr>
                <w:ilvl w:val="0"/>
                <w:numId w:val="28"/>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Apply tools for critical reflection, dialogue and action on restrictive gender and social norms. </w:t>
            </w:r>
          </w:p>
          <w:p w14:paraId="32F79FF7" w14:textId="12589F0A" w:rsidR="005A282A" w:rsidRPr="005A282A" w:rsidRDefault="005A282A" w:rsidP="004A658D">
            <w:pPr>
              <w:pStyle w:val="ListParagraph"/>
              <w:numPr>
                <w:ilvl w:val="0"/>
                <w:numId w:val="28"/>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Mandate the capture and analysis of sex- and age-related and differential vulnerability data and develop and collect data on GBV in food systems programming. </w:t>
            </w:r>
          </w:p>
          <w:p w14:paraId="56F428B2" w14:textId="757B6CDD" w:rsidR="005A282A" w:rsidRPr="005A282A" w:rsidRDefault="005A282A" w:rsidP="004A658D">
            <w:pPr>
              <w:pStyle w:val="ListParagraph"/>
              <w:numPr>
                <w:ilvl w:val="0"/>
                <w:numId w:val="28"/>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Build capacity for the use of gender markers, or gender inclusion score cards in the design and implementation of food system activities. </w:t>
            </w:r>
          </w:p>
          <w:p w14:paraId="370B2BFB" w14:textId="7BBAD140" w:rsidR="005A282A" w:rsidRPr="005A282A" w:rsidRDefault="005A282A" w:rsidP="004A658D">
            <w:pPr>
              <w:pStyle w:val="ListParagraph"/>
              <w:numPr>
                <w:ilvl w:val="0"/>
                <w:numId w:val="28"/>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Support social and women’s rights movements/men engage alliances</w:t>
            </w:r>
            <w:r w:rsidR="00FC1C96">
              <w:rPr>
                <w:rFonts w:ascii="Bookman Old Style" w:eastAsia="Times New Roman" w:hAnsi="Bookman Old Style" w:cs="Arial"/>
                <w:color w:val="000000"/>
                <w:kern w:val="24"/>
                <w:sz w:val="18"/>
                <w:szCs w:val="18"/>
                <w:lang w:val="en-GB"/>
              </w:rPr>
              <w:t>/influential leaders and gatekeepers</w:t>
            </w:r>
            <w:r w:rsidRPr="005A282A">
              <w:rPr>
                <w:rFonts w:ascii="Bookman Old Style" w:eastAsia="Times New Roman" w:hAnsi="Bookman Old Style" w:cs="Arial"/>
                <w:color w:val="000000"/>
                <w:kern w:val="24"/>
                <w:sz w:val="18"/>
                <w:szCs w:val="18"/>
                <w:lang w:val="en-GB"/>
              </w:rPr>
              <w:t xml:space="preserve"> to advocate for gender more equitable </w:t>
            </w:r>
            <w:r w:rsidR="00FC1C96" w:rsidRPr="005A282A">
              <w:rPr>
                <w:rFonts w:ascii="Bookman Old Style" w:eastAsia="Times New Roman" w:hAnsi="Bookman Old Style" w:cs="Arial"/>
                <w:color w:val="000000"/>
                <w:kern w:val="24"/>
                <w:sz w:val="18"/>
                <w:szCs w:val="18"/>
                <w:lang w:val="en-GB"/>
              </w:rPr>
              <w:t>norms.</w:t>
            </w:r>
          </w:p>
          <w:p w14:paraId="147A32DD" w14:textId="156DEDA7" w:rsidR="005A282A" w:rsidRPr="005A282A" w:rsidRDefault="005A282A" w:rsidP="004A658D">
            <w:pPr>
              <w:pStyle w:val="ListParagraph"/>
              <w:numPr>
                <w:ilvl w:val="0"/>
                <w:numId w:val="28"/>
              </w:numPr>
              <w:spacing w:after="0" w:line="240" w:lineRule="auto"/>
              <w:rPr>
                <w:rFonts w:ascii="Bookman Old Style" w:eastAsia="Times New Roman" w:hAnsi="Bookman Old Style" w:cs="Arial"/>
                <w:color w:val="000000"/>
                <w:kern w:val="24"/>
                <w:sz w:val="18"/>
                <w:szCs w:val="18"/>
                <w:lang w:val="en-GB"/>
              </w:rPr>
            </w:pPr>
            <w:r w:rsidRPr="005A282A">
              <w:rPr>
                <w:rFonts w:ascii="Bookman Old Style" w:eastAsia="Times New Roman" w:hAnsi="Bookman Old Style" w:cs="Arial"/>
                <w:color w:val="000000"/>
                <w:kern w:val="24"/>
                <w:sz w:val="18"/>
                <w:szCs w:val="18"/>
                <w:lang w:val="en-GB"/>
              </w:rPr>
              <w:t xml:space="preserve">Introduce mechanisms for GBV risk mitigation to prevent sexual harassment, abuse and exploitation, across the food </w:t>
            </w:r>
            <w:r w:rsidR="00FC1C96" w:rsidRPr="005A282A">
              <w:rPr>
                <w:rFonts w:ascii="Bookman Old Style" w:eastAsia="Times New Roman" w:hAnsi="Bookman Old Style" w:cs="Arial"/>
                <w:color w:val="000000"/>
                <w:kern w:val="24"/>
                <w:sz w:val="18"/>
                <w:szCs w:val="18"/>
                <w:lang w:val="en-GB"/>
              </w:rPr>
              <w:t>system.</w:t>
            </w:r>
            <w:r w:rsidRPr="005A282A">
              <w:rPr>
                <w:rFonts w:ascii="Bookman Old Style" w:eastAsia="Times New Roman" w:hAnsi="Bookman Old Style" w:cs="Arial"/>
                <w:color w:val="000000"/>
                <w:kern w:val="24"/>
                <w:sz w:val="18"/>
                <w:szCs w:val="18"/>
                <w:lang w:val="en-GB"/>
              </w:rPr>
              <w:t xml:space="preserve"> </w:t>
            </w:r>
          </w:p>
          <w:p w14:paraId="2656A582" w14:textId="0544E265" w:rsidR="00705A6B" w:rsidRPr="00705A6B" w:rsidRDefault="00705A6B" w:rsidP="00FC1C96">
            <w:pPr>
              <w:pStyle w:val="ListParagraph"/>
              <w:spacing w:after="0" w:line="240" w:lineRule="auto"/>
              <w:rPr>
                <w:rFonts w:ascii="Bookman Old Style" w:eastAsia="Times New Roman" w:hAnsi="Bookman Old Style" w:cs="Arial"/>
                <w:sz w:val="18"/>
                <w:szCs w:val="18"/>
              </w:rPr>
            </w:pPr>
          </w:p>
        </w:tc>
      </w:tr>
      <w:tr w:rsidR="00705A6B" w:rsidRPr="00705A6B" w14:paraId="6DB9D1B0" w14:textId="77777777" w:rsidTr="5C7C3437">
        <w:trPr>
          <w:trHeight w:val="788"/>
        </w:trPr>
        <w:tc>
          <w:tcPr>
            <w:tcW w:w="19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41652894" w14:textId="0684A12D"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2E75B6"/>
                <w:kern w:val="24"/>
                <w:sz w:val="18"/>
                <w:szCs w:val="18"/>
                <w:lang w:val="en-GB"/>
              </w:rPr>
              <w:t>Gender responsive agricultural and food systems policies</w:t>
            </w:r>
          </w:p>
        </w:tc>
        <w:tc>
          <w:tcPr>
            <w:tcW w:w="17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0A434ED1" w14:textId="77777777" w:rsidR="00705A6B" w:rsidRPr="00705A6B" w:rsidRDefault="00705A6B" w:rsidP="0050477B">
            <w:pPr>
              <w:spacing w:after="0" w:line="240" w:lineRule="auto"/>
              <w:rPr>
                <w:rFonts w:ascii="Bookman Old Style" w:eastAsia="Times New Roman" w:hAnsi="Bookman Old Style" w:cs="Arial"/>
                <w:sz w:val="18"/>
                <w:szCs w:val="18"/>
              </w:rPr>
            </w:pPr>
            <w:r w:rsidRPr="00705A6B">
              <w:rPr>
                <w:rFonts w:ascii="Bookman Old Style" w:eastAsia="Times New Roman" w:hAnsi="Bookman Old Style" w:cs="Arial"/>
                <w:color w:val="000000"/>
                <w:kern w:val="24"/>
                <w:sz w:val="18"/>
                <w:szCs w:val="18"/>
              </w:rPr>
              <w:t>AT 1,2,3,4,5</w:t>
            </w:r>
          </w:p>
        </w:tc>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4EDC1657" w14:textId="77777777" w:rsidR="00FC1C96" w:rsidRPr="00FC1C96" w:rsidRDefault="00FC1C96" w:rsidP="004A658D">
            <w:pPr>
              <w:pStyle w:val="ListParagraph"/>
              <w:numPr>
                <w:ilvl w:val="0"/>
                <w:numId w:val="29"/>
              </w:numPr>
              <w:spacing w:after="0" w:line="240" w:lineRule="auto"/>
              <w:rPr>
                <w:rFonts w:ascii="Bookman Old Style" w:eastAsia="Times New Roman" w:hAnsi="Bookman Old Style" w:cs="Arial"/>
                <w:color w:val="000000"/>
                <w:kern w:val="24"/>
                <w:sz w:val="18"/>
                <w:szCs w:val="18"/>
                <w:lang w:val="en-GB"/>
              </w:rPr>
            </w:pPr>
            <w:r w:rsidRPr="00FC1C96">
              <w:rPr>
                <w:rFonts w:ascii="Bookman Old Style" w:eastAsia="Times New Roman" w:hAnsi="Bookman Old Style" w:cs="Arial"/>
                <w:color w:val="000000"/>
                <w:kern w:val="24"/>
                <w:sz w:val="18"/>
                <w:szCs w:val="18"/>
                <w:lang w:val="en-GB"/>
              </w:rPr>
              <w:t>Establish multi-stakeholder task forces to carry out national assessments of food policies and develop model policies that promote just and equitable food systems.</w:t>
            </w:r>
          </w:p>
          <w:p w14:paraId="6C51EF61" w14:textId="77777777" w:rsidR="00FC1C96" w:rsidRPr="00FC1C96" w:rsidRDefault="00FC1C96" w:rsidP="00FC1C96">
            <w:pPr>
              <w:pStyle w:val="ListParagraph"/>
              <w:spacing w:after="0" w:line="240" w:lineRule="auto"/>
              <w:rPr>
                <w:rFonts w:ascii="Bookman Old Style" w:eastAsia="Times New Roman" w:hAnsi="Bookman Old Style" w:cs="Arial"/>
                <w:color w:val="000000"/>
                <w:kern w:val="24"/>
                <w:sz w:val="18"/>
                <w:szCs w:val="18"/>
                <w:lang w:val="en-GB"/>
              </w:rPr>
            </w:pPr>
          </w:p>
          <w:p w14:paraId="1E594C09" w14:textId="77777777" w:rsidR="00FC1C96" w:rsidRPr="00FC1C96" w:rsidRDefault="00FC1C96" w:rsidP="004A658D">
            <w:pPr>
              <w:pStyle w:val="ListParagraph"/>
              <w:numPr>
                <w:ilvl w:val="0"/>
                <w:numId w:val="29"/>
              </w:numPr>
              <w:spacing w:after="0" w:line="240" w:lineRule="auto"/>
              <w:rPr>
                <w:rFonts w:ascii="Bookman Old Style" w:eastAsia="Times New Roman" w:hAnsi="Bookman Old Style" w:cs="Arial"/>
                <w:color w:val="000000"/>
                <w:kern w:val="24"/>
                <w:sz w:val="18"/>
                <w:szCs w:val="18"/>
                <w:lang w:val="en-GB"/>
              </w:rPr>
            </w:pPr>
            <w:r w:rsidRPr="00FC1C96">
              <w:rPr>
                <w:rFonts w:ascii="Bookman Old Style" w:eastAsia="Times New Roman" w:hAnsi="Bookman Old Style" w:cs="Arial"/>
                <w:color w:val="000000"/>
                <w:kern w:val="24"/>
                <w:sz w:val="18"/>
                <w:szCs w:val="18"/>
                <w:lang w:val="en-GB"/>
              </w:rPr>
              <w:t>Translate gender transformative food policies into action plans with clear indicators and targets and a score card for ensuring accountability by countries.</w:t>
            </w:r>
          </w:p>
          <w:p w14:paraId="62C6A90B" w14:textId="77777777" w:rsidR="00FC1C96" w:rsidRPr="00FC1C96" w:rsidRDefault="00FC1C96" w:rsidP="00FC1C96">
            <w:pPr>
              <w:pStyle w:val="ListParagraph"/>
              <w:spacing w:after="0" w:line="240" w:lineRule="auto"/>
              <w:rPr>
                <w:rFonts w:ascii="Bookman Old Style" w:eastAsia="Times New Roman" w:hAnsi="Bookman Old Style" w:cs="Arial"/>
                <w:color w:val="000000"/>
                <w:kern w:val="24"/>
                <w:sz w:val="18"/>
                <w:szCs w:val="18"/>
                <w:lang w:val="en-GB"/>
              </w:rPr>
            </w:pPr>
          </w:p>
          <w:p w14:paraId="7A4FF88A" w14:textId="77777777" w:rsidR="00FC1C96" w:rsidRPr="00FC1C96" w:rsidRDefault="00FC1C96" w:rsidP="00FC1C96">
            <w:pPr>
              <w:pStyle w:val="ListParagraph"/>
              <w:spacing w:after="0" w:line="240" w:lineRule="auto"/>
              <w:rPr>
                <w:rFonts w:ascii="Bookman Old Style" w:eastAsia="Times New Roman" w:hAnsi="Bookman Old Style" w:cs="Arial"/>
                <w:color w:val="000000"/>
                <w:kern w:val="24"/>
                <w:sz w:val="18"/>
                <w:szCs w:val="18"/>
                <w:lang w:val="en-GB"/>
              </w:rPr>
            </w:pPr>
          </w:p>
          <w:p w14:paraId="68FEB566" w14:textId="77777777" w:rsidR="00FC1C96" w:rsidRPr="00FC1C96" w:rsidRDefault="00FC1C96" w:rsidP="004A658D">
            <w:pPr>
              <w:pStyle w:val="ListParagraph"/>
              <w:numPr>
                <w:ilvl w:val="0"/>
                <w:numId w:val="29"/>
              </w:numPr>
              <w:spacing w:after="0" w:line="240" w:lineRule="auto"/>
              <w:rPr>
                <w:rFonts w:ascii="Bookman Old Style" w:eastAsia="Times New Roman" w:hAnsi="Bookman Old Style" w:cs="Arial"/>
                <w:color w:val="000000"/>
                <w:kern w:val="24"/>
                <w:sz w:val="18"/>
                <w:szCs w:val="18"/>
                <w:lang w:val="en-GB"/>
              </w:rPr>
            </w:pPr>
            <w:r w:rsidRPr="00FC1C96">
              <w:rPr>
                <w:rFonts w:ascii="Bookman Old Style" w:eastAsia="Times New Roman" w:hAnsi="Bookman Old Style" w:cs="Arial"/>
                <w:color w:val="000000"/>
                <w:kern w:val="24"/>
                <w:sz w:val="18"/>
                <w:szCs w:val="18"/>
                <w:lang w:val="en-GB"/>
              </w:rPr>
              <w:t xml:space="preserve">Include gender indicators, targets and budgets in National Food Systems Investment Plans with clear financial targets </w:t>
            </w:r>
            <w:proofErr w:type="spellStart"/>
            <w:r w:rsidRPr="00FC1C96">
              <w:rPr>
                <w:rFonts w:ascii="Bookman Old Style" w:eastAsia="Times New Roman" w:hAnsi="Bookman Old Style" w:cs="Arial"/>
                <w:color w:val="000000"/>
                <w:kern w:val="24"/>
                <w:sz w:val="18"/>
                <w:szCs w:val="18"/>
                <w:lang w:val="en-GB"/>
              </w:rPr>
              <w:t>e.g</w:t>
            </w:r>
            <w:proofErr w:type="spellEnd"/>
            <w:r w:rsidRPr="00FC1C96">
              <w:rPr>
                <w:rFonts w:ascii="Bookman Old Style" w:eastAsia="Times New Roman" w:hAnsi="Bookman Old Style" w:cs="Arial"/>
                <w:color w:val="000000"/>
                <w:kern w:val="24"/>
                <w:sz w:val="18"/>
                <w:szCs w:val="18"/>
                <w:lang w:val="en-GB"/>
              </w:rPr>
              <w:t xml:space="preserve"> 10% of budget going towards gender specific activities.</w:t>
            </w:r>
          </w:p>
          <w:p w14:paraId="0E820038" w14:textId="77777777" w:rsidR="00FC1C96" w:rsidRPr="00FC1C96" w:rsidRDefault="00FC1C96" w:rsidP="00FC1C96">
            <w:pPr>
              <w:pStyle w:val="ListParagraph"/>
              <w:spacing w:after="0" w:line="240" w:lineRule="auto"/>
              <w:rPr>
                <w:rFonts w:ascii="Bookman Old Style" w:eastAsia="Times New Roman" w:hAnsi="Bookman Old Style" w:cs="Arial"/>
                <w:color w:val="000000"/>
                <w:kern w:val="24"/>
                <w:sz w:val="18"/>
                <w:szCs w:val="18"/>
                <w:lang w:val="en-GB"/>
              </w:rPr>
            </w:pPr>
          </w:p>
          <w:p w14:paraId="2C4F28FB" w14:textId="77777777" w:rsidR="00FC1C96" w:rsidRPr="00FC1C96" w:rsidRDefault="00FC1C96" w:rsidP="004A658D">
            <w:pPr>
              <w:pStyle w:val="ListParagraph"/>
              <w:numPr>
                <w:ilvl w:val="0"/>
                <w:numId w:val="29"/>
              </w:numPr>
              <w:spacing w:after="0" w:line="240" w:lineRule="auto"/>
              <w:rPr>
                <w:rFonts w:ascii="Bookman Old Style" w:eastAsia="Times New Roman" w:hAnsi="Bookman Old Style" w:cs="Arial"/>
                <w:color w:val="000000"/>
                <w:kern w:val="24"/>
                <w:sz w:val="18"/>
                <w:szCs w:val="18"/>
                <w:lang w:val="en-GB"/>
              </w:rPr>
            </w:pPr>
            <w:r w:rsidRPr="00FC1C96">
              <w:rPr>
                <w:rFonts w:ascii="Bookman Old Style" w:eastAsia="Times New Roman" w:hAnsi="Bookman Old Style" w:cs="Arial"/>
                <w:color w:val="000000"/>
                <w:kern w:val="24"/>
                <w:sz w:val="18"/>
                <w:szCs w:val="18"/>
                <w:lang w:val="en-GB"/>
              </w:rPr>
              <w:lastRenderedPageBreak/>
              <w:t>Build capacities within government, and at local level to implement gender transformative food policies and to facilitate gender and social change.</w:t>
            </w:r>
          </w:p>
          <w:p w14:paraId="533370E8" w14:textId="2E6409E3" w:rsidR="00705A6B" w:rsidRPr="00705A6B" w:rsidRDefault="00705A6B" w:rsidP="00FC1C96">
            <w:pPr>
              <w:pStyle w:val="ListParagraph"/>
              <w:spacing w:after="0" w:line="240" w:lineRule="auto"/>
              <w:rPr>
                <w:rFonts w:ascii="Bookman Old Style" w:eastAsia="Times New Roman" w:hAnsi="Bookman Old Style" w:cs="Arial"/>
                <w:sz w:val="18"/>
                <w:szCs w:val="18"/>
              </w:rPr>
            </w:pPr>
          </w:p>
        </w:tc>
      </w:tr>
    </w:tbl>
    <w:p w14:paraId="0CAE39A9" w14:textId="0A63ED33" w:rsidR="003F3626" w:rsidRPr="00705A6B" w:rsidRDefault="003F3626">
      <w:pPr>
        <w:rPr>
          <w:rFonts w:ascii="Bookman Old Style" w:hAnsi="Bookman Old Style"/>
        </w:rPr>
      </w:pPr>
    </w:p>
    <w:p w14:paraId="368F6145" w14:textId="77777777" w:rsidR="006F5E79" w:rsidRPr="00705A6B" w:rsidRDefault="006F5E79">
      <w:pPr>
        <w:rPr>
          <w:rFonts w:ascii="Bookman Old Style" w:hAnsi="Bookman Old Style"/>
        </w:rPr>
      </w:pPr>
    </w:p>
    <w:p w14:paraId="76FC813C" w14:textId="77777777" w:rsidR="004839CB" w:rsidRPr="00705A6B" w:rsidRDefault="004839CB" w:rsidP="00705A6B">
      <w:pPr>
        <w:pStyle w:val="Heading1"/>
        <w:rPr>
          <w:rFonts w:ascii="Bookman Old Style" w:hAnsi="Bookman Old Style"/>
          <w:lang w:val="en-GB"/>
        </w:rPr>
      </w:pPr>
      <w:bookmarkStart w:id="11" w:name="_Toc59026017"/>
      <w:r w:rsidRPr="00705A6B">
        <w:rPr>
          <w:rFonts w:ascii="Bookman Old Style" w:hAnsi="Bookman Old Style"/>
          <w:lang w:val="en-GB"/>
        </w:rPr>
        <w:t>Key Gender Considerations and Priorities for Action Tracks</w:t>
      </w:r>
      <w:bookmarkEnd w:id="11"/>
      <w:r w:rsidRPr="00705A6B">
        <w:rPr>
          <w:rFonts w:ascii="Bookman Old Style" w:hAnsi="Bookman Old Style"/>
          <w:lang w:val="en-GB"/>
        </w:rPr>
        <w:t xml:space="preserve"> </w:t>
      </w:r>
    </w:p>
    <w:p w14:paraId="4FF6C2CC" w14:textId="77777777" w:rsidR="004839CB" w:rsidRPr="00705A6B" w:rsidRDefault="004839CB" w:rsidP="00705A6B">
      <w:pPr>
        <w:pStyle w:val="Heading2"/>
        <w:rPr>
          <w:rFonts w:ascii="Bookman Old Style" w:hAnsi="Bookman Old Style"/>
          <w:lang w:val="en-GB"/>
        </w:rPr>
      </w:pPr>
      <w:bookmarkStart w:id="12" w:name="_Toc59026018"/>
      <w:r w:rsidRPr="00705A6B">
        <w:rPr>
          <w:rFonts w:ascii="Bookman Old Style" w:hAnsi="Bookman Old Style"/>
          <w:lang w:val="en-GB"/>
        </w:rPr>
        <w:t>Action Track 1 – Ensure Access to Safe and Nutritious Food for All</w:t>
      </w:r>
      <w:bookmarkEnd w:id="12"/>
    </w:p>
    <w:p w14:paraId="489BEA72"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This action track aims to deliver zero hunger and improve levels of nutrition, enabling all people to be well nourished and healthy. It will develop game changing solutions for (1) accelerating hunger reduction, (2) making nutritious foods more available and affordable and (3) making food systems safer.</w:t>
      </w:r>
    </w:p>
    <w:p w14:paraId="207DE531"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Good nutrition requires access to a sufficient quantity and variety of safe, nutritious food, in addition to proper health and adequate care. But many vulnerable families lack the resources or information needed to maintain proper nutrition.</w:t>
      </w:r>
      <w:r w:rsidRPr="004839CB">
        <w:rPr>
          <w:rFonts w:ascii="Bookman Old Style" w:hAnsi="Bookman Old Style"/>
        </w:rPr>
        <w:t xml:space="preserve"> </w:t>
      </w:r>
      <w:r w:rsidRPr="004839CB">
        <w:rPr>
          <w:rFonts w:ascii="Bookman Old Style" w:hAnsi="Bookman Old Style"/>
          <w:lang w:val="en-GB"/>
        </w:rPr>
        <w:t>In households which are vulnerable to food insecurity, women are at greater risk of malnutrition than men. Malnutrition in mothers, especially those who are pregnant or breastfeeding, can set up a cycle of deprivation that increases the likelihood of low birth weight, child mortality, serious disease, poor classroom performance and low work productivity. Social and economic inequalities between men and women often stand in the way of good nutrition.</w:t>
      </w:r>
      <w:r w:rsidRPr="004839CB">
        <w:rPr>
          <w:rFonts w:ascii="Bookman Old Style" w:hAnsi="Bookman Old Style"/>
        </w:rPr>
        <w:t xml:space="preserve"> </w:t>
      </w:r>
      <w:r w:rsidRPr="004839CB">
        <w:rPr>
          <w:rFonts w:ascii="Bookman Old Style" w:hAnsi="Bookman Old Style"/>
          <w:lang w:val="en-GB"/>
        </w:rPr>
        <w:t>Gender matters in ensuring access to nutritious foods because initiatives to improve nutrition cannot achieve lasting success without taking into consideration the social, economic and biological differences between men and women and the gender inequalities which stand in the way of good nutrition. Initiatives that promote gender equality and the empowerment of women significantly improve nutrition and well-being for the entire household.</w:t>
      </w:r>
    </w:p>
    <w:p w14:paraId="18CE511C"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Key gender considerations and priorities and actions include.</w:t>
      </w:r>
    </w:p>
    <w:p w14:paraId="3E0A5D83" w14:textId="77777777" w:rsidR="004839CB" w:rsidRPr="004839CB" w:rsidRDefault="004839CB" w:rsidP="004A658D">
      <w:pPr>
        <w:numPr>
          <w:ilvl w:val="0"/>
          <w:numId w:val="1"/>
        </w:numPr>
        <w:rPr>
          <w:rFonts w:ascii="Bookman Old Style" w:hAnsi="Bookman Old Style"/>
          <w:lang w:val="en-GB"/>
        </w:rPr>
      </w:pPr>
      <w:r w:rsidRPr="004839CB">
        <w:rPr>
          <w:rFonts w:ascii="Bookman Old Style" w:hAnsi="Bookman Old Style"/>
          <w:lang w:val="en-GB"/>
        </w:rPr>
        <w:t>Rather than merely aiming to “benefit” the nutrition of women and girls, women and girls’ voices should be central to the solutions proposed. What do they themselves see as the main barriers to safe and nutritious food, and how can this process enable the conditions that will knock down those barriers?</w:t>
      </w:r>
    </w:p>
    <w:p w14:paraId="2EB2493A" w14:textId="0E8DBBED" w:rsidR="004839CB" w:rsidRPr="004839CB" w:rsidRDefault="004839CB" w:rsidP="004A658D">
      <w:pPr>
        <w:numPr>
          <w:ilvl w:val="0"/>
          <w:numId w:val="1"/>
        </w:numPr>
        <w:rPr>
          <w:rFonts w:ascii="Bookman Old Style" w:hAnsi="Bookman Old Style"/>
          <w:lang w:val="en-GB"/>
        </w:rPr>
      </w:pPr>
      <w:r w:rsidRPr="5C7C3437">
        <w:rPr>
          <w:rFonts w:ascii="Bookman Old Style" w:hAnsi="Bookman Old Style"/>
          <w:lang w:val="en-GB"/>
        </w:rPr>
        <w:t>Women need to be empowered to make decisions over their own nutrition and be able to contribute to the improvement of their families’ nutrition – this requires access to resources, adequate nutrition knowledge, and</w:t>
      </w:r>
      <w:r w:rsidR="00FC1C96">
        <w:rPr>
          <w:rFonts w:ascii="Bookman Old Style" w:hAnsi="Bookman Old Style"/>
          <w:lang w:val="en-GB"/>
        </w:rPr>
        <w:t xml:space="preserve"> addressing the gender norms that prevent their voice in equitable household decision making. </w:t>
      </w:r>
      <w:r w:rsidRPr="5C7C3437">
        <w:rPr>
          <w:rFonts w:ascii="Bookman Old Style" w:hAnsi="Bookman Old Style"/>
          <w:lang w:val="en-GB"/>
        </w:rPr>
        <w:t xml:space="preserve"> While some parts of food production, procurement, and preparation decisions may be part of their traditional role as mothers and caregivers, the areas where they can exercise agency over these </w:t>
      </w:r>
      <w:r w:rsidRPr="5C7C3437">
        <w:rPr>
          <w:rFonts w:ascii="Bookman Old Style" w:hAnsi="Bookman Old Style"/>
          <w:lang w:val="en-GB"/>
        </w:rPr>
        <w:lastRenderedPageBreak/>
        <w:t>domains vary</w:t>
      </w:r>
      <w:r w:rsidR="00FC1C96">
        <w:rPr>
          <w:rFonts w:ascii="Bookman Old Style" w:hAnsi="Bookman Old Style"/>
          <w:lang w:val="en-GB"/>
        </w:rPr>
        <w:t xml:space="preserve"> and norms and structural inequalities prevent them from having choice and agency</w:t>
      </w:r>
      <w:r w:rsidRPr="5C7C3437">
        <w:rPr>
          <w:rFonts w:ascii="Bookman Old Style" w:hAnsi="Bookman Old Style"/>
          <w:lang w:val="en-GB"/>
        </w:rPr>
        <w:t xml:space="preserve">. </w:t>
      </w:r>
    </w:p>
    <w:p w14:paraId="08AFF95C" w14:textId="7B2526C1" w:rsidR="004839CB" w:rsidRPr="004839CB" w:rsidRDefault="004839CB" w:rsidP="004A658D">
      <w:pPr>
        <w:numPr>
          <w:ilvl w:val="0"/>
          <w:numId w:val="1"/>
        </w:numPr>
        <w:rPr>
          <w:rFonts w:ascii="Bookman Old Style" w:hAnsi="Bookman Old Style"/>
          <w:lang w:val="en-GB"/>
        </w:rPr>
      </w:pPr>
      <w:r w:rsidRPr="5C7C3437">
        <w:rPr>
          <w:rFonts w:ascii="Bookman Old Style" w:hAnsi="Bookman Old Style"/>
          <w:lang w:val="en-GB"/>
        </w:rPr>
        <w:t xml:space="preserve">Conventional approaches to nutrition education tend to reinforce existing gender roles, focusing on women’s roles as mothers and caregivers of young children. </w:t>
      </w:r>
      <w:r w:rsidR="00FC1C96" w:rsidRPr="00FC1C96">
        <w:rPr>
          <w:rFonts w:ascii="Bookman Old Style" w:hAnsi="Bookman Old Style"/>
        </w:rPr>
        <w:t>the agriculture extension workforce is male dominated and targets male farmers as heads of households</w:t>
      </w:r>
      <w:r w:rsidR="00FC1C96">
        <w:rPr>
          <w:rFonts w:ascii="Bookman Old Style" w:hAnsi="Bookman Old Style"/>
          <w:lang w:val="en-GB"/>
        </w:rPr>
        <w:t xml:space="preserve">. </w:t>
      </w:r>
      <w:r w:rsidRPr="5C7C3437">
        <w:rPr>
          <w:rFonts w:ascii="Bookman Old Style" w:hAnsi="Bookman Old Style"/>
          <w:lang w:val="en-GB"/>
        </w:rPr>
        <w:t xml:space="preserve">To address this, nutrition education programs must recognize that men must also play a role in ensuring adequate nutrition for all. </w:t>
      </w:r>
    </w:p>
    <w:p w14:paraId="61FDF63E"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Potential solutions include:</w:t>
      </w:r>
    </w:p>
    <w:p w14:paraId="578441A0" w14:textId="6CD3A1BC" w:rsidR="00FC1C96" w:rsidRPr="00FC1C96" w:rsidRDefault="00FC1C96" w:rsidP="004A658D">
      <w:pPr>
        <w:numPr>
          <w:ilvl w:val="0"/>
          <w:numId w:val="2"/>
        </w:numPr>
        <w:rPr>
          <w:rFonts w:ascii="Bookman Old Style" w:hAnsi="Bookman Old Style"/>
          <w:lang w:val="en-GB"/>
        </w:rPr>
      </w:pPr>
      <w:r w:rsidRPr="00FC1C96">
        <w:rPr>
          <w:rFonts w:ascii="Bookman Old Style" w:hAnsi="Bookman Old Style"/>
          <w:lang w:val="en-GB"/>
        </w:rPr>
        <w:t>The health, nutrition and agriculture sectors to coordinate and design gender transformative programs that also address inequitable norms and structures for equitable food systems.</w:t>
      </w:r>
    </w:p>
    <w:p w14:paraId="66DC8EB9" w14:textId="75B5B8ED" w:rsidR="004839CB" w:rsidRPr="00FC1C96" w:rsidRDefault="004839CB" w:rsidP="004A658D">
      <w:pPr>
        <w:numPr>
          <w:ilvl w:val="0"/>
          <w:numId w:val="2"/>
        </w:numPr>
        <w:rPr>
          <w:rFonts w:ascii="Bookman Old Style" w:hAnsi="Bookman Old Style"/>
          <w:lang w:val="en-GB"/>
        </w:rPr>
      </w:pPr>
      <w:r w:rsidRPr="00FC1C96">
        <w:rPr>
          <w:rFonts w:ascii="Bookman Old Style" w:hAnsi="Bookman Old Style"/>
          <w:lang w:val="en-GB"/>
        </w:rPr>
        <w:t xml:space="preserve">Universal nutrition education integrated in schools so that girls and boys learn the importance of healthy diets early on. </w:t>
      </w:r>
    </w:p>
    <w:p w14:paraId="365C461F" w14:textId="77777777" w:rsidR="004839CB" w:rsidRPr="00FC1C96" w:rsidRDefault="004839CB" w:rsidP="004A658D">
      <w:pPr>
        <w:numPr>
          <w:ilvl w:val="0"/>
          <w:numId w:val="2"/>
        </w:numPr>
        <w:rPr>
          <w:rFonts w:ascii="Bookman Old Style" w:hAnsi="Bookman Old Style"/>
          <w:lang w:val="en-GB"/>
        </w:rPr>
      </w:pPr>
      <w:r w:rsidRPr="00FC1C96">
        <w:rPr>
          <w:rFonts w:ascii="Bookman Old Style" w:hAnsi="Bookman Old Style"/>
          <w:lang w:val="en-GB"/>
        </w:rPr>
        <w:t>Community-based nutrition education that reaches the influential members of the community, including elders, mothers-in-law and other gatekeepers of resources.</w:t>
      </w:r>
    </w:p>
    <w:p w14:paraId="0CFAD0DB" w14:textId="77777777" w:rsidR="004839CB" w:rsidRPr="00FC1C96" w:rsidRDefault="004839CB" w:rsidP="004A658D">
      <w:pPr>
        <w:numPr>
          <w:ilvl w:val="0"/>
          <w:numId w:val="2"/>
        </w:numPr>
        <w:rPr>
          <w:rFonts w:ascii="Bookman Old Style" w:hAnsi="Bookman Old Style"/>
          <w:lang w:val="en-GB"/>
        </w:rPr>
      </w:pPr>
      <w:r w:rsidRPr="00FC1C96">
        <w:rPr>
          <w:rFonts w:ascii="Bookman Old Style" w:hAnsi="Bookman Old Style"/>
          <w:lang w:val="en-GB"/>
        </w:rPr>
        <w:t>Increasing the “availability” and “affordability” of nutritious foods and the promotion of optimal feeding practices must be considered considering women’s time and income constraints.</w:t>
      </w:r>
    </w:p>
    <w:p w14:paraId="7807E8CA" w14:textId="7BA3CF82" w:rsidR="00441D74" w:rsidRPr="00FC1C96" w:rsidRDefault="00441D74" w:rsidP="004A658D">
      <w:pPr>
        <w:pStyle w:val="ListParagraph"/>
        <w:numPr>
          <w:ilvl w:val="0"/>
          <w:numId w:val="2"/>
        </w:numPr>
        <w:autoSpaceDE w:val="0"/>
        <w:autoSpaceDN w:val="0"/>
        <w:adjustRightInd w:val="0"/>
        <w:spacing w:after="0" w:line="240" w:lineRule="auto"/>
        <w:rPr>
          <w:rFonts w:ascii="Bookman Old Style" w:hAnsi="Bookman Old Style" w:cs="Arial"/>
        </w:rPr>
      </w:pPr>
      <w:r w:rsidRPr="00FC1C96">
        <w:rPr>
          <w:rFonts w:ascii="Bookman Old Style" w:hAnsi="Bookman Old Style" w:cstheme="minorHAnsi"/>
          <w:color w:val="000000" w:themeColor="text1"/>
        </w:rPr>
        <w:t xml:space="preserve">Invest in and promote of climate-resilient and nutrition-sensitive agriculture, aquaculture and natural resource management. This should include approaches such as off-season cultivation and the application of </w:t>
      </w:r>
      <w:proofErr w:type="spellStart"/>
      <w:r w:rsidRPr="00FC1C96">
        <w:rPr>
          <w:rFonts w:ascii="Bookman Old Style" w:hAnsi="Bookman Old Style" w:cstheme="minorHAnsi"/>
          <w:color w:val="000000" w:themeColor="text1"/>
        </w:rPr>
        <w:t>agro</w:t>
      </w:r>
      <w:proofErr w:type="spellEnd"/>
      <w:r w:rsidRPr="00FC1C96">
        <w:rPr>
          <w:rFonts w:ascii="Bookman Old Style" w:hAnsi="Bookman Old Style" w:cstheme="minorHAnsi"/>
          <w:color w:val="000000" w:themeColor="text1"/>
        </w:rPr>
        <w:t>-ecology that ensures nutrition outcomes</w:t>
      </w:r>
      <w:r w:rsidR="002D7DD1" w:rsidRPr="00FC1C96">
        <w:rPr>
          <w:rFonts w:ascii="Bookman Old Style" w:hAnsi="Bookman Old Style" w:cstheme="minorHAnsi"/>
          <w:color w:val="000000" w:themeColor="text1"/>
        </w:rPr>
        <w:t>.</w:t>
      </w:r>
      <w:r w:rsidRPr="00FC1C96">
        <w:rPr>
          <w:rFonts w:ascii="Bookman Old Style" w:hAnsi="Bookman Old Style" w:cstheme="minorHAnsi"/>
          <w:color w:val="000000" w:themeColor="text1"/>
        </w:rPr>
        <w:t xml:space="preserve"> </w:t>
      </w:r>
      <w:r w:rsidR="002D7DD1" w:rsidRPr="00FC1C96">
        <w:rPr>
          <w:rFonts w:ascii="Bookman Old Style" w:hAnsi="Bookman Old Style" w:cstheme="minorHAnsi"/>
          <w:color w:val="000000" w:themeColor="text1"/>
        </w:rPr>
        <w:t xml:space="preserve">The </w:t>
      </w:r>
      <w:r w:rsidRPr="00FC1C96">
        <w:rPr>
          <w:rFonts w:ascii="Bookman Old Style" w:hAnsi="Bookman Old Style" w:cs="OxfamTSTARPRO-Regular"/>
          <w:color w:val="000000" w:themeColor="text1"/>
        </w:rPr>
        <w:t>protection of rights to save, exchange and sell seeds, including indigenous seeds, upon which women depend</w:t>
      </w:r>
      <w:r w:rsidR="006D7385" w:rsidRPr="00FC1C96">
        <w:rPr>
          <w:rFonts w:ascii="Bookman Old Style" w:hAnsi="Bookman Old Style" w:cs="OxfamTSTARPRO-Regular"/>
          <w:color w:val="000000" w:themeColor="text1"/>
        </w:rPr>
        <w:t xml:space="preserve"> should also be included here.</w:t>
      </w:r>
    </w:p>
    <w:p w14:paraId="419A6F7C" w14:textId="77777777" w:rsidR="00441D74" w:rsidRPr="004839CB" w:rsidRDefault="00441D74" w:rsidP="00FC1C96">
      <w:pPr>
        <w:ind w:left="720"/>
        <w:rPr>
          <w:rFonts w:ascii="Bookman Old Style" w:hAnsi="Bookman Old Style"/>
          <w:lang w:val="en-GB"/>
        </w:rPr>
      </w:pPr>
    </w:p>
    <w:p w14:paraId="0D2B20E0" w14:textId="77777777" w:rsidR="004839CB" w:rsidRPr="00705A6B" w:rsidRDefault="004839CB" w:rsidP="00705A6B">
      <w:pPr>
        <w:pStyle w:val="Heading2"/>
        <w:rPr>
          <w:rFonts w:ascii="Bookman Old Style" w:hAnsi="Bookman Old Style"/>
          <w:lang w:val="en-GB"/>
        </w:rPr>
      </w:pPr>
      <w:bookmarkStart w:id="13" w:name="_Toc59026019"/>
      <w:r w:rsidRPr="00705A6B">
        <w:rPr>
          <w:rFonts w:ascii="Bookman Old Style" w:hAnsi="Bookman Old Style"/>
          <w:lang w:val="en-GB"/>
        </w:rPr>
        <w:t>Action Track 2: Shifting to Sustainable (and Healthy) Consumption Patterns</w:t>
      </w:r>
      <w:bookmarkEnd w:id="13"/>
    </w:p>
    <w:p w14:paraId="4A98F782"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Action Track 2 focuses on three key areas (</w:t>
      </w:r>
      <w:proofErr w:type="spellStart"/>
      <w:r w:rsidRPr="004839CB">
        <w:rPr>
          <w:rFonts w:ascii="Bookman Old Style" w:hAnsi="Bookman Old Style"/>
          <w:lang w:val="en-GB"/>
        </w:rPr>
        <w:t>i</w:t>
      </w:r>
      <w:proofErr w:type="spellEnd"/>
      <w:r w:rsidRPr="004839CB">
        <w:rPr>
          <w:rFonts w:ascii="Bookman Old Style" w:hAnsi="Bookman Old Style"/>
          <w:lang w:val="en-GB"/>
        </w:rPr>
        <w:t>) Food environment: shape food environments that stimulate sustainable consumption (Policy, regulation, business practices), (ii) Food Demand: address consumer choices, behaviour change and the need for social movement (Food demand, consumer choices, behaviour change, social movement) and (iii) Circularity: halve food waste and transition to circular food economies (Refuse, reduce, rethink, redesign, renew, reuse, recycle)</w:t>
      </w:r>
    </w:p>
    <w:p w14:paraId="695C10AA"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Key gender issues and priorities are:</w:t>
      </w:r>
    </w:p>
    <w:p w14:paraId="0BF82CD1"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 xml:space="preserve">Food Environment: </w:t>
      </w:r>
    </w:p>
    <w:p w14:paraId="4ADC0659" w14:textId="77777777" w:rsidR="004839CB" w:rsidRPr="004839CB" w:rsidRDefault="004839CB" w:rsidP="004A658D">
      <w:pPr>
        <w:numPr>
          <w:ilvl w:val="0"/>
          <w:numId w:val="3"/>
        </w:numPr>
        <w:rPr>
          <w:rFonts w:ascii="Bookman Old Style" w:hAnsi="Bookman Old Style"/>
          <w:lang w:val="en-GB"/>
        </w:rPr>
      </w:pPr>
      <w:r w:rsidRPr="004839CB">
        <w:rPr>
          <w:rFonts w:ascii="Bookman Old Style" w:hAnsi="Bookman Old Style"/>
          <w:lang w:val="en-GB"/>
        </w:rPr>
        <w:t>Development of policy and regulatory programs that ensure equitable and sustainable access to nutritious foods and encourage healthier diets and consumption patterns.</w:t>
      </w:r>
    </w:p>
    <w:p w14:paraId="75EC558D" w14:textId="77777777" w:rsidR="004839CB" w:rsidRPr="004839CB" w:rsidRDefault="004839CB" w:rsidP="004A658D">
      <w:pPr>
        <w:numPr>
          <w:ilvl w:val="0"/>
          <w:numId w:val="3"/>
        </w:numPr>
        <w:rPr>
          <w:rFonts w:ascii="Bookman Old Style" w:hAnsi="Bookman Old Style"/>
          <w:lang w:val="en-GB"/>
        </w:rPr>
      </w:pPr>
      <w:r w:rsidRPr="004839CB">
        <w:rPr>
          <w:rFonts w:ascii="Bookman Old Style" w:hAnsi="Bookman Old Style"/>
          <w:lang w:val="en-GB"/>
        </w:rPr>
        <w:t xml:space="preserve">Incentivize the involvement of women in decision-making in sustainable food transition programs at governmental and institutional level and the active involvement </w:t>
      </w:r>
      <w:r w:rsidRPr="004839CB">
        <w:rPr>
          <w:rFonts w:ascii="Bookman Old Style" w:hAnsi="Bookman Old Style"/>
          <w:lang w:val="en-GB"/>
        </w:rPr>
        <w:lastRenderedPageBreak/>
        <w:t xml:space="preserve">of women in international forums and regulations that seek to find sustainable food consumption solutions. </w:t>
      </w:r>
    </w:p>
    <w:p w14:paraId="069AFE88" w14:textId="77777777" w:rsidR="004839CB" w:rsidRPr="004839CB" w:rsidRDefault="004839CB" w:rsidP="004A658D">
      <w:pPr>
        <w:numPr>
          <w:ilvl w:val="0"/>
          <w:numId w:val="3"/>
        </w:numPr>
        <w:rPr>
          <w:rFonts w:ascii="Bookman Old Style" w:hAnsi="Bookman Old Style"/>
          <w:lang w:val="en-GB"/>
        </w:rPr>
      </w:pPr>
      <w:r w:rsidRPr="004839CB">
        <w:rPr>
          <w:rFonts w:ascii="Bookman Old Style" w:hAnsi="Bookman Old Style"/>
          <w:lang w:val="en-GB"/>
        </w:rPr>
        <w:t xml:space="preserve">Incentivize a greater participation of women in food industry boardrooms to include women’s ideas, views and perspectives in transitions towards sustainable and healthier food consumption systems. </w:t>
      </w:r>
    </w:p>
    <w:p w14:paraId="03236813" w14:textId="77777777" w:rsidR="004839CB" w:rsidRPr="004839CB" w:rsidRDefault="004839CB" w:rsidP="004A658D">
      <w:pPr>
        <w:numPr>
          <w:ilvl w:val="0"/>
          <w:numId w:val="3"/>
        </w:numPr>
        <w:rPr>
          <w:rFonts w:ascii="Bookman Old Style" w:hAnsi="Bookman Old Style"/>
          <w:lang w:val="en-GB"/>
        </w:rPr>
      </w:pPr>
      <w:r w:rsidRPr="004839CB">
        <w:rPr>
          <w:rFonts w:ascii="Bookman Old Style" w:hAnsi="Bookman Old Style"/>
          <w:lang w:val="en-GB"/>
        </w:rPr>
        <w:t xml:space="preserve">Involvement of men and women in corporate social responsibility promoting healthier and more sustainable food production systems. </w:t>
      </w:r>
    </w:p>
    <w:p w14:paraId="005C4B04" w14:textId="77777777" w:rsidR="004839CB" w:rsidRPr="004839CB" w:rsidRDefault="004839CB" w:rsidP="004A658D">
      <w:pPr>
        <w:numPr>
          <w:ilvl w:val="0"/>
          <w:numId w:val="3"/>
        </w:numPr>
        <w:rPr>
          <w:rFonts w:ascii="Bookman Old Style" w:hAnsi="Bookman Old Style"/>
          <w:lang w:val="en-GB"/>
        </w:rPr>
      </w:pPr>
      <w:r w:rsidRPr="004839CB">
        <w:rPr>
          <w:rFonts w:ascii="Bookman Old Style" w:hAnsi="Bookman Old Style"/>
          <w:lang w:val="en-GB"/>
        </w:rPr>
        <w:t>Development of private sector programs that adapt food products and services that meet the demands and needs of female consumers and nutrition education.</w:t>
      </w:r>
    </w:p>
    <w:p w14:paraId="6FB68F13" w14:textId="77777777" w:rsidR="004839CB" w:rsidRPr="004839CB" w:rsidRDefault="004839CB" w:rsidP="004A658D">
      <w:pPr>
        <w:numPr>
          <w:ilvl w:val="0"/>
          <w:numId w:val="3"/>
        </w:numPr>
        <w:rPr>
          <w:rFonts w:ascii="Bookman Old Style" w:hAnsi="Bookman Old Style"/>
          <w:lang w:val="en-GB"/>
        </w:rPr>
      </w:pPr>
      <w:r w:rsidRPr="004839CB">
        <w:rPr>
          <w:rFonts w:ascii="Bookman Old Style" w:hAnsi="Bookman Old Style"/>
          <w:lang w:val="en-GB"/>
        </w:rPr>
        <w:t xml:space="preserve">Design of education programs on women’s rights and building advocacy capacities to empower women to influence in agricultural nutrition policies. </w:t>
      </w:r>
    </w:p>
    <w:p w14:paraId="499BCCB3"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Food Demand:</w:t>
      </w:r>
    </w:p>
    <w:p w14:paraId="7908C1F8" w14:textId="77777777" w:rsidR="004839CB" w:rsidRPr="004839CB" w:rsidRDefault="004839CB" w:rsidP="004A658D">
      <w:pPr>
        <w:numPr>
          <w:ilvl w:val="0"/>
          <w:numId w:val="4"/>
        </w:numPr>
        <w:rPr>
          <w:rFonts w:ascii="Bookman Old Style" w:hAnsi="Bookman Old Style"/>
          <w:lang w:val="en-GB"/>
        </w:rPr>
      </w:pPr>
      <w:r w:rsidRPr="004839CB">
        <w:rPr>
          <w:rFonts w:ascii="Bookman Old Style" w:hAnsi="Bookman Old Style"/>
          <w:lang w:val="en-GB"/>
        </w:rPr>
        <w:t>Incorporate women’s needs and preferences in breeding programs for more nutrient-dense foods and investment in research on gender differences in healthy and sustainable eating preferences and on drivers of behavioural change in food consumption patterns</w:t>
      </w:r>
    </w:p>
    <w:p w14:paraId="60064A37" w14:textId="77777777" w:rsidR="004839CB" w:rsidRPr="004839CB" w:rsidRDefault="004839CB" w:rsidP="004A658D">
      <w:pPr>
        <w:numPr>
          <w:ilvl w:val="0"/>
          <w:numId w:val="4"/>
        </w:numPr>
        <w:rPr>
          <w:rFonts w:ascii="Bookman Old Style" w:hAnsi="Bookman Old Style"/>
          <w:lang w:val="en-GB"/>
        </w:rPr>
      </w:pPr>
      <w:r w:rsidRPr="004839CB">
        <w:rPr>
          <w:rFonts w:ascii="Bookman Old Style" w:hAnsi="Bookman Old Style"/>
          <w:lang w:val="en-GB"/>
        </w:rPr>
        <w:t xml:space="preserve">Empowerment of women and men to become more sustainable food consumer-citizens (e.g. gender-sensitive food nutrition education programs) </w:t>
      </w:r>
    </w:p>
    <w:p w14:paraId="6C5A1B63" w14:textId="77777777" w:rsidR="004839CB" w:rsidRPr="004839CB" w:rsidRDefault="004839CB" w:rsidP="004A658D">
      <w:pPr>
        <w:numPr>
          <w:ilvl w:val="0"/>
          <w:numId w:val="4"/>
        </w:numPr>
        <w:rPr>
          <w:rFonts w:ascii="Bookman Old Style" w:hAnsi="Bookman Old Style"/>
          <w:lang w:val="en-GB"/>
        </w:rPr>
      </w:pPr>
      <w:r w:rsidRPr="004839CB">
        <w:rPr>
          <w:rFonts w:ascii="Bookman Old Style" w:hAnsi="Bookman Old Style"/>
          <w:lang w:val="en-GB"/>
        </w:rPr>
        <w:t>Engage and support women’s social movement concerns and acts of political food consumerism (i.e. market-oriented engagements emerging from societal concerns associated with production and consumption of food).</w:t>
      </w:r>
    </w:p>
    <w:p w14:paraId="57D98506" w14:textId="77777777" w:rsidR="004839CB" w:rsidRPr="004839CB" w:rsidRDefault="004839CB" w:rsidP="004A658D">
      <w:pPr>
        <w:numPr>
          <w:ilvl w:val="0"/>
          <w:numId w:val="4"/>
        </w:numPr>
        <w:rPr>
          <w:rFonts w:ascii="Bookman Old Style" w:hAnsi="Bookman Old Style"/>
          <w:lang w:val="en-GB"/>
        </w:rPr>
      </w:pPr>
      <w:r w:rsidRPr="004839CB">
        <w:rPr>
          <w:rFonts w:ascii="Bookman Old Style" w:hAnsi="Bookman Old Style"/>
          <w:lang w:val="en-GB"/>
        </w:rPr>
        <w:t>Design of digital food technologies (e.g. nutrition information apps) that take the needs and preferences of women into account</w:t>
      </w:r>
    </w:p>
    <w:p w14:paraId="4ED10BEC" w14:textId="77777777" w:rsidR="004839CB" w:rsidRPr="004839CB" w:rsidRDefault="004839CB" w:rsidP="004A658D">
      <w:pPr>
        <w:numPr>
          <w:ilvl w:val="0"/>
          <w:numId w:val="4"/>
        </w:numPr>
        <w:rPr>
          <w:rFonts w:ascii="Bookman Old Style" w:hAnsi="Bookman Old Style"/>
          <w:lang w:val="en-GB"/>
        </w:rPr>
      </w:pPr>
      <w:r w:rsidRPr="004839CB">
        <w:rPr>
          <w:rFonts w:ascii="Bookman Old Style" w:hAnsi="Bookman Old Style"/>
          <w:lang w:val="en-GB"/>
        </w:rPr>
        <w:t xml:space="preserve">Prioritize empowerment intervention areas that address women’s barriers to decision-making and autonomy in food consumption </w:t>
      </w:r>
    </w:p>
    <w:p w14:paraId="44C34748" w14:textId="77777777" w:rsidR="004839CB" w:rsidRPr="004839CB" w:rsidRDefault="004839CB" w:rsidP="004A658D">
      <w:pPr>
        <w:numPr>
          <w:ilvl w:val="0"/>
          <w:numId w:val="4"/>
        </w:numPr>
        <w:rPr>
          <w:rFonts w:ascii="Bookman Old Style" w:hAnsi="Bookman Old Style"/>
          <w:lang w:val="en-GB"/>
        </w:rPr>
      </w:pPr>
      <w:r w:rsidRPr="004839CB">
        <w:rPr>
          <w:rFonts w:ascii="Bookman Old Style" w:hAnsi="Bookman Old Style"/>
          <w:lang w:val="en-GB"/>
        </w:rPr>
        <w:t>Design and inclusion of gender, age and ethnicity indicators on nationally representative surveys on sustainable consumption of food</w:t>
      </w:r>
    </w:p>
    <w:p w14:paraId="12927A3D"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Circularity:</w:t>
      </w:r>
    </w:p>
    <w:p w14:paraId="18682AEA" w14:textId="77777777" w:rsidR="004839CB" w:rsidRPr="004839CB" w:rsidRDefault="004839CB" w:rsidP="004A658D">
      <w:pPr>
        <w:numPr>
          <w:ilvl w:val="0"/>
          <w:numId w:val="5"/>
        </w:numPr>
        <w:rPr>
          <w:rFonts w:ascii="Bookman Old Style" w:hAnsi="Bookman Old Style"/>
          <w:lang w:val="en-GB"/>
        </w:rPr>
      </w:pPr>
      <w:r w:rsidRPr="004839CB">
        <w:rPr>
          <w:rFonts w:ascii="Bookman Old Style" w:hAnsi="Bookman Old Style"/>
          <w:lang w:val="en-GB"/>
        </w:rPr>
        <w:t xml:space="preserve">Inclusion of women in food innovation processes that promote circularity (e.g. design of compostable food packaging materials). </w:t>
      </w:r>
    </w:p>
    <w:p w14:paraId="6F4301B0" w14:textId="77777777" w:rsidR="004839CB" w:rsidRPr="004839CB" w:rsidRDefault="004839CB" w:rsidP="004A658D">
      <w:pPr>
        <w:numPr>
          <w:ilvl w:val="0"/>
          <w:numId w:val="5"/>
        </w:numPr>
        <w:rPr>
          <w:rFonts w:ascii="Bookman Old Style" w:hAnsi="Bookman Old Style"/>
          <w:lang w:val="en-GB"/>
        </w:rPr>
      </w:pPr>
      <w:r w:rsidRPr="004839CB">
        <w:rPr>
          <w:rFonts w:ascii="Bookman Old Style" w:hAnsi="Bookman Old Style"/>
          <w:lang w:val="en-GB"/>
        </w:rPr>
        <w:t>Include women in the design and implementation of more efficient lifecycle carbon footprints of food products</w:t>
      </w:r>
    </w:p>
    <w:p w14:paraId="78A49CFE" w14:textId="77777777" w:rsidR="004839CB" w:rsidRPr="004839CB" w:rsidRDefault="004839CB" w:rsidP="004A658D">
      <w:pPr>
        <w:numPr>
          <w:ilvl w:val="0"/>
          <w:numId w:val="5"/>
        </w:numPr>
        <w:rPr>
          <w:rFonts w:ascii="Bookman Old Style" w:hAnsi="Bookman Old Style"/>
          <w:lang w:val="en-GB"/>
        </w:rPr>
      </w:pPr>
      <w:r w:rsidRPr="004839CB">
        <w:rPr>
          <w:rFonts w:ascii="Bookman Old Style" w:hAnsi="Bookman Old Style"/>
          <w:lang w:val="en-GB"/>
        </w:rPr>
        <w:t xml:space="preserve">Improve women’s transportation and access to recycling infrastructure </w:t>
      </w:r>
    </w:p>
    <w:p w14:paraId="5E27B761" w14:textId="77777777" w:rsidR="004839CB" w:rsidRPr="004839CB" w:rsidRDefault="004839CB" w:rsidP="004A658D">
      <w:pPr>
        <w:numPr>
          <w:ilvl w:val="0"/>
          <w:numId w:val="5"/>
        </w:numPr>
        <w:rPr>
          <w:rFonts w:ascii="Bookman Old Style" w:hAnsi="Bookman Old Style"/>
          <w:lang w:val="en-GB"/>
        </w:rPr>
      </w:pPr>
      <w:r w:rsidRPr="004839CB">
        <w:rPr>
          <w:rFonts w:ascii="Bookman Old Style" w:hAnsi="Bookman Old Style"/>
          <w:lang w:val="en-GB"/>
        </w:rPr>
        <w:t xml:space="preserve">Gender-sensitive education programs on food waste and recycling </w:t>
      </w:r>
    </w:p>
    <w:p w14:paraId="34B2EEDD" w14:textId="77777777" w:rsidR="004839CB" w:rsidRPr="004839CB" w:rsidRDefault="004839CB" w:rsidP="004A658D">
      <w:pPr>
        <w:numPr>
          <w:ilvl w:val="0"/>
          <w:numId w:val="5"/>
        </w:numPr>
        <w:rPr>
          <w:rFonts w:ascii="Bookman Old Style" w:hAnsi="Bookman Old Style"/>
          <w:lang w:val="en-GB"/>
        </w:rPr>
      </w:pPr>
      <w:r w:rsidRPr="004839CB">
        <w:rPr>
          <w:rFonts w:ascii="Bookman Old Style" w:hAnsi="Bookman Old Style"/>
          <w:lang w:val="en-GB"/>
        </w:rPr>
        <w:t>Use of role models that support household changes towards responsible and equitable cultures for food circularity.</w:t>
      </w:r>
    </w:p>
    <w:p w14:paraId="4F8259F8" w14:textId="77777777" w:rsidR="004839CB" w:rsidRPr="00705A6B" w:rsidRDefault="004839CB" w:rsidP="00705A6B">
      <w:pPr>
        <w:pStyle w:val="Heading2"/>
        <w:rPr>
          <w:rFonts w:ascii="Bookman Old Style" w:hAnsi="Bookman Old Style"/>
          <w:lang w:val="en-GB"/>
        </w:rPr>
      </w:pPr>
      <w:bookmarkStart w:id="14" w:name="_Toc59026020"/>
      <w:r w:rsidRPr="00705A6B">
        <w:rPr>
          <w:rFonts w:ascii="Bookman Old Style" w:hAnsi="Bookman Old Style"/>
          <w:lang w:val="en-GB"/>
        </w:rPr>
        <w:lastRenderedPageBreak/>
        <w:t>Action Track 3: Boost nature-positive production</w:t>
      </w:r>
      <w:bookmarkEnd w:id="14"/>
    </w:p>
    <w:p w14:paraId="56C25616"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To achieve nature-positive food production systems, we must adopt practices that protect, manage and restore nature, while globally meeting the fundamental human right to healthy and nutritious food for all. The work of the Action Track will focus on three key elements (</w:t>
      </w:r>
      <w:proofErr w:type="spellStart"/>
      <w:r w:rsidRPr="004839CB">
        <w:rPr>
          <w:rFonts w:ascii="Bookman Old Style" w:hAnsi="Bookman Old Style"/>
          <w:lang w:val="en-GB"/>
        </w:rPr>
        <w:t>i</w:t>
      </w:r>
      <w:proofErr w:type="spellEnd"/>
      <w:r w:rsidRPr="004839CB">
        <w:rPr>
          <w:rFonts w:ascii="Bookman Old Style" w:hAnsi="Bookman Old Style"/>
          <w:lang w:val="en-GB"/>
        </w:rPr>
        <w:t>) Protect natural ecosystems against new conversions for food and feed production (ii) Sustainably manage existing food production systems to the benefit of both nature and people and (iii) Restore degraded ecosystems and rehabilitate soil function for sustainable food production.</w:t>
      </w:r>
    </w:p>
    <w:p w14:paraId="786D5F68"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Women have the potential to play a critical role in this process, as they use and manage land and other natural resources, while meeting water, food and energy needs in households and communities.</w:t>
      </w:r>
      <w:r w:rsidRPr="004839CB">
        <w:rPr>
          <w:rFonts w:ascii="Bookman Old Style" w:hAnsi="Bookman Old Style"/>
        </w:rPr>
        <w:t xml:space="preserve"> </w:t>
      </w:r>
      <w:r w:rsidRPr="004839CB">
        <w:rPr>
          <w:rFonts w:ascii="Bookman Old Style" w:hAnsi="Bookman Old Style"/>
          <w:lang w:val="en-GB"/>
        </w:rPr>
        <w:t>However, this use rarely translates into women being allowed to influence the distribution of natural resources or being given a decision-making role when the management of resources is discussed, and peace is negotiated. Addressing issues of inequality related to resource access and ownership, participation in decision-making and benefit-sharing can enhance the role that women can play in boosting nature positive production.</w:t>
      </w:r>
    </w:p>
    <w:p w14:paraId="16F21BAF" w14:textId="77777777" w:rsidR="004839CB" w:rsidRPr="004839CB" w:rsidRDefault="004839CB" w:rsidP="004839CB">
      <w:pPr>
        <w:rPr>
          <w:rFonts w:ascii="Bookman Old Style" w:hAnsi="Bookman Old Style"/>
          <w:lang w:val="en-GB"/>
        </w:rPr>
      </w:pPr>
      <w:r w:rsidRPr="004839CB">
        <w:rPr>
          <w:rFonts w:ascii="Bookman Old Style" w:hAnsi="Bookman Old Style"/>
          <w:lang w:val="en-GB"/>
        </w:rPr>
        <w:t>Key gender issues and priorities include;</w:t>
      </w:r>
    </w:p>
    <w:p w14:paraId="611CC8A3" w14:textId="77777777" w:rsidR="004839CB" w:rsidRPr="004839CB" w:rsidRDefault="004839CB" w:rsidP="004839CB">
      <w:pPr>
        <w:rPr>
          <w:rFonts w:ascii="Bookman Old Style" w:hAnsi="Bookman Old Style"/>
          <w:lang w:val="en-GB"/>
        </w:rPr>
      </w:pPr>
      <w:r w:rsidRPr="004839CB">
        <w:rPr>
          <w:rFonts w:ascii="Bookman Old Style" w:hAnsi="Bookman Old Style"/>
          <w:b/>
          <w:bCs/>
          <w:lang w:val="en-GB"/>
        </w:rPr>
        <w:t>Protect</w:t>
      </w:r>
      <w:r w:rsidRPr="004839CB">
        <w:rPr>
          <w:rFonts w:ascii="Bookman Old Style" w:hAnsi="Bookman Old Style"/>
          <w:lang w:val="en-GB"/>
        </w:rPr>
        <w:t xml:space="preserve"> </w:t>
      </w:r>
    </w:p>
    <w:p w14:paraId="2849FAAB" w14:textId="64C163F7" w:rsidR="004839CB" w:rsidRPr="00F0405A" w:rsidRDefault="004839CB" w:rsidP="004A658D">
      <w:pPr>
        <w:numPr>
          <w:ilvl w:val="0"/>
          <w:numId w:val="7"/>
        </w:numPr>
        <w:rPr>
          <w:rFonts w:ascii="Bookman Old Style" w:hAnsi="Bookman Old Style"/>
          <w:b/>
          <w:bCs/>
          <w:lang w:val="en-GB"/>
        </w:rPr>
      </w:pPr>
      <w:r w:rsidRPr="004839CB">
        <w:rPr>
          <w:rFonts w:ascii="Bookman Old Style" w:hAnsi="Bookman Old Style"/>
          <w:lang w:val="en-GB"/>
        </w:rPr>
        <w:t xml:space="preserve">Address cultural and/or religious practices affecting women’s agency especially gender power relations, </w:t>
      </w:r>
      <w:r w:rsidR="00F0405A">
        <w:rPr>
          <w:rFonts w:ascii="Bookman Old Style" w:hAnsi="Bookman Old Style"/>
          <w:lang w:val="en-GB"/>
        </w:rPr>
        <w:t>that reduce women’s</w:t>
      </w:r>
      <w:r w:rsidRPr="004839CB">
        <w:rPr>
          <w:rFonts w:ascii="Bookman Old Style" w:hAnsi="Bookman Old Style"/>
          <w:lang w:val="en-GB"/>
        </w:rPr>
        <w:t xml:space="preserve"> decision making in sustainably producing food and protecting the environment.</w:t>
      </w:r>
    </w:p>
    <w:p w14:paraId="7A6FCCA9" w14:textId="77777777" w:rsidR="00F0405A" w:rsidRPr="00F0405A" w:rsidRDefault="00F0405A" w:rsidP="004A658D">
      <w:pPr>
        <w:pStyle w:val="ListParagraph"/>
        <w:numPr>
          <w:ilvl w:val="0"/>
          <w:numId w:val="7"/>
        </w:numPr>
        <w:rPr>
          <w:rFonts w:ascii="Bookman Old Style" w:hAnsi="Bookman Old Style"/>
          <w:lang w:val="en-GB"/>
        </w:rPr>
      </w:pPr>
      <w:r w:rsidRPr="00F0405A">
        <w:rPr>
          <w:rFonts w:ascii="Bookman Old Style" w:hAnsi="Bookman Old Style"/>
          <w:lang w:val="en-GB"/>
        </w:rPr>
        <w:t>Include gender considerations in trade-off analysis of food systems</w:t>
      </w:r>
    </w:p>
    <w:p w14:paraId="6A24F7B5" w14:textId="77777777" w:rsidR="004839CB" w:rsidRPr="004839CB" w:rsidRDefault="004839CB" w:rsidP="00F0405A">
      <w:pPr>
        <w:ind w:left="720"/>
        <w:rPr>
          <w:rFonts w:ascii="Bookman Old Style" w:hAnsi="Bookman Old Style"/>
          <w:b/>
          <w:bCs/>
          <w:lang w:val="en-GB"/>
        </w:rPr>
      </w:pPr>
    </w:p>
    <w:p w14:paraId="392249B7"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Sustainably manage</w:t>
      </w:r>
    </w:p>
    <w:p w14:paraId="7372B1EA" w14:textId="5BBF8A75"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t xml:space="preserve">Addressing women’s access to and rights to land which has implications for their active participation in sustainable land </w:t>
      </w:r>
      <w:r w:rsidR="00717EC3">
        <w:rPr>
          <w:rFonts w:ascii="Bookman Old Style" w:hAnsi="Bookman Old Style"/>
          <w:lang w:val="en-GB"/>
        </w:rPr>
        <w:t xml:space="preserve">and natural resource </w:t>
      </w:r>
      <w:r w:rsidRPr="004839CB">
        <w:rPr>
          <w:rFonts w:ascii="Bookman Old Style" w:hAnsi="Bookman Old Style"/>
          <w:lang w:val="en-GB"/>
        </w:rPr>
        <w:t>management and restoration</w:t>
      </w:r>
    </w:p>
    <w:p w14:paraId="1220664E" w14:textId="59CDA063"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t xml:space="preserve"> Men need to participate more in family labour requirements in order to release women’s </w:t>
      </w:r>
      <w:proofErr w:type="spellStart"/>
      <w:r w:rsidRPr="004839CB">
        <w:rPr>
          <w:rFonts w:ascii="Bookman Old Style" w:hAnsi="Bookman Old Style"/>
          <w:lang w:val="en-GB"/>
        </w:rPr>
        <w:t>labor</w:t>
      </w:r>
      <w:proofErr w:type="spellEnd"/>
      <w:r w:rsidRPr="004839CB">
        <w:rPr>
          <w:rFonts w:ascii="Bookman Old Style" w:hAnsi="Bookman Old Style"/>
          <w:lang w:val="en-GB"/>
        </w:rPr>
        <w:t xml:space="preserve"> and time for </w:t>
      </w:r>
      <w:r w:rsidR="00DF4838">
        <w:rPr>
          <w:rFonts w:ascii="Bookman Old Style" w:hAnsi="Bookman Old Style"/>
          <w:lang w:val="en-GB"/>
        </w:rPr>
        <w:t xml:space="preserve">sustainable </w:t>
      </w:r>
      <w:r w:rsidRPr="004839CB">
        <w:rPr>
          <w:rFonts w:ascii="Bookman Old Style" w:hAnsi="Bookman Old Style"/>
          <w:lang w:val="en-GB"/>
        </w:rPr>
        <w:t xml:space="preserve">land </w:t>
      </w:r>
      <w:proofErr w:type="gramStart"/>
      <w:r w:rsidR="00DF4838">
        <w:rPr>
          <w:rFonts w:ascii="Bookman Old Style" w:hAnsi="Bookman Old Style"/>
          <w:lang w:val="en-GB"/>
        </w:rPr>
        <w:t xml:space="preserve">management </w:t>
      </w:r>
      <w:r w:rsidRPr="004839CB">
        <w:rPr>
          <w:rFonts w:ascii="Bookman Old Style" w:hAnsi="Bookman Old Style"/>
          <w:lang w:val="en-GB"/>
        </w:rPr>
        <w:t xml:space="preserve"> activities</w:t>
      </w:r>
      <w:proofErr w:type="gramEnd"/>
      <w:r w:rsidRPr="004839CB">
        <w:rPr>
          <w:rFonts w:ascii="Bookman Old Style" w:hAnsi="Bookman Old Style"/>
          <w:lang w:val="en-GB"/>
        </w:rPr>
        <w:t>.</w:t>
      </w:r>
    </w:p>
    <w:p w14:paraId="00018167" w14:textId="77777777"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t xml:space="preserve">Inclusion of time use data and energy expenditure in agriculture surveys and in other assessment food system transformations </w:t>
      </w:r>
    </w:p>
    <w:p w14:paraId="54CDEF55" w14:textId="77777777"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t xml:space="preserve">Adoption of Human-cantered design approaches to address the </w:t>
      </w:r>
      <w:proofErr w:type="spellStart"/>
      <w:r w:rsidRPr="004839CB">
        <w:rPr>
          <w:rFonts w:ascii="Bookman Old Style" w:hAnsi="Bookman Old Style"/>
          <w:lang w:val="en-GB"/>
        </w:rPr>
        <w:t>labor</w:t>
      </w:r>
      <w:proofErr w:type="spellEnd"/>
      <w:r w:rsidRPr="004839CB">
        <w:rPr>
          <w:rFonts w:ascii="Bookman Old Style" w:hAnsi="Bookman Old Style"/>
          <w:lang w:val="en-GB"/>
        </w:rPr>
        <w:t xml:space="preserve"> burden and energy expenditure of women smallholder farmers </w:t>
      </w:r>
    </w:p>
    <w:p w14:paraId="7B638271" w14:textId="77777777"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t>Integrate gender in policies that relate to food production, environment and gender and monitor how these relationships relate to nature-positive-production systems.</w:t>
      </w:r>
    </w:p>
    <w:p w14:paraId="33902CB3"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Restore</w:t>
      </w:r>
    </w:p>
    <w:p w14:paraId="3D0FAE69" w14:textId="4BB2C775"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lastRenderedPageBreak/>
        <w:t xml:space="preserve">Harness women’s knowledge of ecosystems in land </w:t>
      </w:r>
      <w:r w:rsidR="007F62BD">
        <w:rPr>
          <w:rFonts w:ascii="Bookman Old Style" w:hAnsi="Bookman Old Style"/>
          <w:lang w:val="en-GB"/>
        </w:rPr>
        <w:t xml:space="preserve">and natural resource </w:t>
      </w:r>
      <w:r w:rsidR="00AA55EB">
        <w:rPr>
          <w:rFonts w:ascii="Bookman Old Style" w:hAnsi="Bookman Old Style"/>
          <w:lang w:val="en-GB"/>
        </w:rPr>
        <w:t xml:space="preserve">management </w:t>
      </w:r>
      <w:r w:rsidR="00AA55EB" w:rsidRPr="004839CB">
        <w:rPr>
          <w:rFonts w:ascii="Bookman Old Style" w:hAnsi="Bookman Old Style"/>
          <w:lang w:val="en-GB"/>
        </w:rPr>
        <w:t>practices</w:t>
      </w:r>
      <w:r w:rsidR="007F62BD">
        <w:rPr>
          <w:rFonts w:ascii="Bookman Old Style" w:hAnsi="Bookman Old Style"/>
          <w:lang w:val="en-GB"/>
        </w:rPr>
        <w:t xml:space="preserve"> and policies</w:t>
      </w:r>
    </w:p>
    <w:p w14:paraId="1DA2D4C1" w14:textId="77777777" w:rsidR="004839CB" w:rsidRPr="004839CB" w:rsidRDefault="004839CB" w:rsidP="004A658D">
      <w:pPr>
        <w:numPr>
          <w:ilvl w:val="0"/>
          <w:numId w:val="6"/>
        </w:numPr>
        <w:rPr>
          <w:rFonts w:ascii="Bookman Old Style" w:hAnsi="Bookman Old Style"/>
          <w:lang w:val="en-GB"/>
        </w:rPr>
      </w:pPr>
      <w:r w:rsidRPr="004839CB">
        <w:rPr>
          <w:rFonts w:ascii="Bookman Old Style" w:hAnsi="Bookman Old Style"/>
          <w:lang w:val="en-GB"/>
        </w:rPr>
        <w:t>Address women’s heavy workloads can force them to make choices that can lead to land degradation; or which hinder land rehabilitation efforts.</w:t>
      </w:r>
    </w:p>
    <w:p w14:paraId="0AC8A517" w14:textId="77777777" w:rsidR="004839CB" w:rsidRPr="00705A6B" w:rsidRDefault="004839CB" w:rsidP="00705A6B">
      <w:pPr>
        <w:pStyle w:val="Heading2"/>
        <w:rPr>
          <w:rFonts w:ascii="Bookman Old Style" w:hAnsi="Bookman Old Style"/>
          <w:lang w:val="en-GB"/>
        </w:rPr>
      </w:pPr>
      <w:bookmarkStart w:id="15" w:name="_Toc59026021"/>
      <w:r w:rsidRPr="00705A6B">
        <w:rPr>
          <w:rFonts w:ascii="Bookman Old Style" w:hAnsi="Bookman Old Style"/>
          <w:lang w:val="en-GB"/>
        </w:rPr>
        <w:t>Action Track 4: Advance Equitable Livelihoods and Value Distribution</w:t>
      </w:r>
      <w:bookmarkEnd w:id="15"/>
    </w:p>
    <w:p w14:paraId="4E7226F1" w14:textId="10825ED3" w:rsidR="004839CB" w:rsidRPr="004839CB" w:rsidRDefault="004839CB" w:rsidP="004839CB">
      <w:pPr>
        <w:rPr>
          <w:rFonts w:ascii="Bookman Old Style" w:hAnsi="Bookman Old Style"/>
          <w:lang w:val="en-GB"/>
        </w:rPr>
      </w:pPr>
      <w:r w:rsidRPr="7B8088C5">
        <w:rPr>
          <w:rFonts w:ascii="Bookman Old Style" w:hAnsi="Bookman Old Style"/>
          <w:lang w:val="en-GB"/>
        </w:rPr>
        <w:t>Inequality and power imbalances – at household, community, national and global levels – are consistently constraining the ability of food systems to deliver poverty reduction and sustainable, equitable livelihoods.</w:t>
      </w:r>
      <w:r w:rsidR="56689039" w:rsidRPr="7B8088C5">
        <w:rPr>
          <w:rFonts w:ascii="Bookman Old Style" w:hAnsi="Bookman Old Style"/>
          <w:lang w:val="en-GB"/>
        </w:rPr>
        <w:t xml:space="preserve"> </w:t>
      </w:r>
      <w:r w:rsidRPr="7B8088C5">
        <w:rPr>
          <w:rFonts w:ascii="Bookman Old Style" w:hAnsi="Bookman Old Style"/>
          <w:lang w:val="en-GB"/>
        </w:rPr>
        <w:t xml:space="preserve">Discriminatory </w:t>
      </w:r>
      <w:r w:rsidR="4FBB4BBC" w:rsidRPr="7B8088C5">
        <w:rPr>
          <w:rFonts w:ascii="Bookman Old Style" w:hAnsi="Bookman Old Style"/>
          <w:lang w:val="en-GB"/>
        </w:rPr>
        <w:t xml:space="preserve">gender and </w:t>
      </w:r>
      <w:r w:rsidRPr="7B8088C5">
        <w:rPr>
          <w:rFonts w:ascii="Bookman Old Style" w:hAnsi="Bookman Old Style"/>
          <w:lang w:val="en-GB"/>
        </w:rPr>
        <w:t xml:space="preserve">social norms, practices and roles shape the gendered distribution of paid and unpaid work; limit women’s access to productive resources (such as land) and markets; underpin unequal bargaining positions and the gendered division of </w:t>
      </w:r>
      <w:proofErr w:type="spellStart"/>
      <w:r w:rsidRPr="7B8088C5">
        <w:rPr>
          <w:rFonts w:ascii="Bookman Old Style" w:hAnsi="Bookman Old Style"/>
          <w:lang w:val="en-GB"/>
        </w:rPr>
        <w:t>labor</w:t>
      </w:r>
      <w:proofErr w:type="spellEnd"/>
      <w:r w:rsidRPr="7B8088C5">
        <w:rPr>
          <w:rFonts w:ascii="Bookman Old Style" w:hAnsi="Bookman Old Style"/>
          <w:lang w:val="en-GB"/>
        </w:rPr>
        <w:t xml:space="preserve"> within households that results both in time poverty and malnutrition for women[iv] and; marginalize women from decision-making spheres at all levels. Priority actions in this action track are organised around three key areas</w:t>
      </w:r>
    </w:p>
    <w:p w14:paraId="0C4CBF40"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Agency</w:t>
      </w:r>
    </w:p>
    <w:p w14:paraId="7751A99A" w14:textId="77777777" w:rsidR="004839CB" w:rsidRPr="004839CB" w:rsidRDefault="004839CB" w:rsidP="004A658D">
      <w:pPr>
        <w:numPr>
          <w:ilvl w:val="0"/>
          <w:numId w:val="9"/>
        </w:numPr>
        <w:rPr>
          <w:rFonts w:ascii="Bookman Old Style" w:hAnsi="Bookman Old Style"/>
          <w:lang w:val="en-GB"/>
        </w:rPr>
      </w:pPr>
      <w:r w:rsidRPr="004839CB">
        <w:rPr>
          <w:rFonts w:ascii="Bookman Old Style" w:hAnsi="Bookman Old Style"/>
          <w:lang w:val="en-GB"/>
        </w:rPr>
        <w:t>Ensure equitable access to livelihoods, which include access to infrastructure, services, skills and knowledge which influence the way food is produced, processed, transported, distributed, sold, conserved and ultimately consumed</w:t>
      </w:r>
    </w:p>
    <w:p w14:paraId="12E4715C" w14:textId="77777777" w:rsidR="004839CB" w:rsidRPr="004839CB" w:rsidRDefault="004839CB" w:rsidP="004A658D">
      <w:pPr>
        <w:numPr>
          <w:ilvl w:val="0"/>
          <w:numId w:val="9"/>
        </w:numPr>
        <w:rPr>
          <w:rFonts w:ascii="Bookman Old Style" w:hAnsi="Bookman Old Style"/>
          <w:lang w:val="en-GB"/>
        </w:rPr>
      </w:pPr>
      <w:r w:rsidRPr="004839CB">
        <w:rPr>
          <w:rFonts w:ascii="Bookman Old Style" w:hAnsi="Bookman Old Style"/>
          <w:lang w:val="en-GB"/>
        </w:rPr>
        <w:t>Increasing investment and access to finance for women especially those in small-scale food production and rural micro, small and medium agri-food enterprises.</w:t>
      </w:r>
    </w:p>
    <w:p w14:paraId="60DD8600" w14:textId="77777777" w:rsidR="004839CB" w:rsidRPr="004839CB" w:rsidRDefault="004839CB" w:rsidP="004A658D">
      <w:pPr>
        <w:numPr>
          <w:ilvl w:val="0"/>
          <w:numId w:val="9"/>
        </w:numPr>
        <w:rPr>
          <w:rFonts w:ascii="Bookman Old Style" w:hAnsi="Bookman Old Style"/>
          <w:lang w:val="en-GB"/>
        </w:rPr>
      </w:pPr>
      <w:r w:rsidRPr="004839CB">
        <w:rPr>
          <w:rFonts w:ascii="Bookman Old Style" w:hAnsi="Bookman Old Style"/>
          <w:lang w:val="en-GB"/>
        </w:rPr>
        <w:t xml:space="preserve">Build agency of women in diverse food systems that lack the space or the enabling environment in which to exercise their power and rights. </w:t>
      </w:r>
    </w:p>
    <w:p w14:paraId="2D6A94F4" w14:textId="77777777" w:rsidR="004839CB" w:rsidRPr="004839CB" w:rsidRDefault="004839CB" w:rsidP="004A658D">
      <w:pPr>
        <w:numPr>
          <w:ilvl w:val="0"/>
          <w:numId w:val="9"/>
        </w:numPr>
        <w:rPr>
          <w:rFonts w:ascii="Bookman Old Style" w:hAnsi="Bookman Old Style"/>
          <w:lang w:val="en-GB"/>
        </w:rPr>
      </w:pPr>
      <w:r w:rsidRPr="004839CB">
        <w:rPr>
          <w:rFonts w:ascii="Bookman Old Style" w:hAnsi="Bookman Old Style"/>
          <w:lang w:val="en-GB"/>
        </w:rPr>
        <w:t>Protect and strengthening the capacities and the knowledge of women, their resilience and innovation that they possess</w:t>
      </w:r>
    </w:p>
    <w:p w14:paraId="6CE11E25" w14:textId="77777777" w:rsidR="004839CB" w:rsidRPr="004839CB" w:rsidRDefault="004839CB" w:rsidP="004A658D">
      <w:pPr>
        <w:numPr>
          <w:ilvl w:val="0"/>
          <w:numId w:val="9"/>
        </w:numPr>
        <w:rPr>
          <w:rFonts w:ascii="Bookman Old Style" w:hAnsi="Bookman Old Style"/>
          <w:lang w:val="en-GB"/>
        </w:rPr>
      </w:pPr>
      <w:r w:rsidRPr="004839CB">
        <w:rPr>
          <w:rFonts w:ascii="Bookman Old Style" w:hAnsi="Bookman Old Style"/>
          <w:lang w:val="en-GB"/>
        </w:rPr>
        <w:t>Increase women’s decision making, control over resources and leadership across the food system</w:t>
      </w:r>
    </w:p>
    <w:p w14:paraId="134E528D"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Social Relations</w:t>
      </w:r>
    </w:p>
    <w:p w14:paraId="3EC1AE49" w14:textId="77777777" w:rsidR="004839CB" w:rsidRPr="004839CB" w:rsidRDefault="004839CB" w:rsidP="004A658D">
      <w:pPr>
        <w:numPr>
          <w:ilvl w:val="0"/>
          <w:numId w:val="10"/>
        </w:numPr>
        <w:rPr>
          <w:rFonts w:ascii="Bookman Old Style" w:hAnsi="Bookman Old Style"/>
          <w:lang w:val="en-GB"/>
        </w:rPr>
      </w:pPr>
      <w:r w:rsidRPr="004839CB">
        <w:rPr>
          <w:rFonts w:ascii="Bookman Old Style" w:hAnsi="Bookman Old Style"/>
          <w:lang w:val="en-GB"/>
        </w:rPr>
        <w:t>Engage men, boys and power holders to ensure gender equality across the food system, within households, communities and institutions</w:t>
      </w:r>
    </w:p>
    <w:p w14:paraId="2747EFCD" w14:textId="77777777" w:rsidR="004839CB" w:rsidRPr="004839CB" w:rsidRDefault="004839CB" w:rsidP="004A658D">
      <w:pPr>
        <w:numPr>
          <w:ilvl w:val="0"/>
          <w:numId w:val="10"/>
        </w:numPr>
        <w:rPr>
          <w:rFonts w:ascii="Bookman Old Style" w:hAnsi="Bookman Old Style"/>
          <w:lang w:val="en-GB"/>
        </w:rPr>
      </w:pPr>
      <w:r w:rsidRPr="7B8088C5">
        <w:rPr>
          <w:rFonts w:ascii="Bookman Old Style" w:hAnsi="Bookman Old Style"/>
          <w:lang w:val="en-GB"/>
        </w:rPr>
        <w:t>Redistribute women’s unpaid care work and agricultural labour burden</w:t>
      </w:r>
    </w:p>
    <w:p w14:paraId="385199FD" w14:textId="4E74A829" w:rsidR="116663DC" w:rsidRDefault="116663DC" w:rsidP="004A658D">
      <w:pPr>
        <w:numPr>
          <w:ilvl w:val="0"/>
          <w:numId w:val="10"/>
        </w:numPr>
        <w:rPr>
          <w:lang w:val="en-GB"/>
        </w:rPr>
      </w:pPr>
      <w:r w:rsidRPr="7B8088C5">
        <w:rPr>
          <w:rFonts w:ascii="Bookman Old Style" w:hAnsi="Bookman Old Style"/>
          <w:lang w:val="en-GB"/>
        </w:rPr>
        <w:t xml:space="preserve">Ensure women’s leadership and decision-making in collectives </w:t>
      </w:r>
    </w:p>
    <w:p w14:paraId="0DC757AE" w14:textId="77777777" w:rsidR="004839CB" w:rsidRPr="004839CB" w:rsidRDefault="004839CB" w:rsidP="004839CB">
      <w:pPr>
        <w:rPr>
          <w:rFonts w:ascii="Bookman Old Style" w:hAnsi="Bookman Old Style"/>
          <w:b/>
          <w:bCs/>
          <w:lang w:val="en-GB"/>
        </w:rPr>
      </w:pPr>
      <w:r w:rsidRPr="004839CB">
        <w:rPr>
          <w:rFonts w:ascii="Bookman Old Style" w:hAnsi="Bookman Old Style"/>
          <w:b/>
          <w:bCs/>
          <w:lang w:val="en-GB"/>
        </w:rPr>
        <w:t>Structures and Institutions</w:t>
      </w:r>
    </w:p>
    <w:p w14:paraId="337B5746" w14:textId="7FA09E69" w:rsidR="004839CB" w:rsidRPr="004839CB" w:rsidRDefault="004839CB" w:rsidP="004A658D">
      <w:pPr>
        <w:numPr>
          <w:ilvl w:val="0"/>
          <w:numId w:val="8"/>
        </w:numPr>
        <w:rPr>
          <w:rFonts w:ascii="Bookman Old Style" w:hAnsi="Bookman Old Style"/>
          <w:lang w:val="en-GB"/>
        </w:rPr>
      </w:pPr>
      <w:r w:rsidRPr="7B8088C5">
        <w:rPr>
          <w:rFonts w:ascii="Bookman Old Style" w:hAnsi="Bookman Old Style"/>
          <w:lang w:val="en-GB"/>
        </w:rPr>
        <w:t xml:space="preserve">Address </w:t>
      </w:r>
      <w:r w:rsidR="6080275E" w:rsidRPr="7B8088C5">
        <w:rPr>
          <w:rFonts w:ascii="Bookman Old Style" w:hAnsi="Bookman Old Style"/>
          <w:lang w:val="en-GB"/>
        </w:rPr>
        <w:t xml:space="preserve">gender and </w:t>
      </w:r>
      <w:r w:rsidRPr="7B8088C5">
        <w:rPr>
          <w:rFonts w:ascii="Bookman Old Style" w:hAnsi="Bookman Old Style"/>
          <w:lang w:val="en-GB"/>
        </w:rPr>
        <w:t>social norms and practices that are embedded in structures that systematically privilege some groups over others, marginalizing the poor and women</w:t>
      </w:r>
    </w:p>
    <w:p w14:paraId="1DCFE097" w14:textId="77777777" w:rsidR="004839CB" w:rsidRPr="004839CB" w:rsidRDefault="004839CB" w:rsidP="004A658D">
      <w:pPr>
        <w:numPr>
          <w:ilvl w:val="0"/>
          <w:numId w:val="8"/>
        </w:numPr>
        <w:rPr>
          <w:rFonts w:ascii="Bookman Old Style" w:hAnsi="Bookman Old Style"/>
          <w:lang w:val="en-GB"/>
        </w:rPr>
      </w:pPr>
      <w:r w:rsidRPr="004839CB">
        <w:rPr>
          <w:rFonts w:ascii="Bookman Old Style" w:hAnsi="Bookman Old Style"/>
          <w:lang w:val="en-GB"/>
        </w:rPr>
        <w:lastRenderedPageBreak/>
        <w:t>Strengthen women’s roles and engagement in producer organizations, farmer and livestock consumer cooperatives, and other collectives can effectively address existing inequality, reach economies of scale and minimize elite capture and urban bias</w:t>
      </w:r>
    </w:p>
    <w:p w14:paraId="4AE7B142" w14:textId="204833C0" w:rsidR="004839CB" w:rsidRPr="004839CB" w:rsidRDefault="004839CB" w:rsidP="004A658D">
      <w:pPr>
        <w:numPr>
          <w:ilvl w:val="0"/>
          <w:numId w:val="8"/>
        </w:numPr>
        <w:rPr>
          <w:rFonts w:ascii="Bookman Old Style" w:hAnsi="Bookman Old Style"/>
          <w:lang w:val="en-GB"/>
        </w:rPr>
      </w:pPr>
      <w:r w:rsidRPr="7B8088C5">
        <w:rPr>
          <w:rFonts w:ascii="Bookman Old Style" w:hAnsi="Bookman Old Style"/>
          <w:lang w:val="en-GB"/>
        </w:rPr>
        <w:t xml:space="preserve">Ensure women’s rights are secured and protected </w:t>
      </w:r>
      <w:r w:rsidR="646FDBCE" w:rsidRPr="7B8088C5">
        <w:rPr>
          <w:rFonts w:ascii="Bookman Old Style" w:hAnsi="Bookman Old Style"/>
          <w:lang w:val="en-GB"/>
        </w:rPr>
        <w:t xml:space="preserve">by laws, policies and regulations </w:t>
      </w:r>
      <w:r w:rsidRPr="7B8088C5">
        <w:rPr>
          <w:rFonts w:ascii="Bookman Old Style" w:hAnsi="Bookman Old Style"/>
          <w:lang w:val="en-GB"/>
        </w:rPr>
        <w:t>regarding, for example, land tenure and access to knowledge, dignified work, natural resources and markets.</w:t>
      </w:r>
    </w:p>
    <w:p w14:paraId="358817DB" w14:textId="77777777" w:rsidR="004839CB" w:rsidRPr="004839CB" w:rsidRDefault="004839CB" w:rsidP="004A658D">
      <w:pPr>
        <w:numPr>
          <w:ilvl w:val="0"/>
          <w:numId w:val="8"/>
        </w:numPr>
        <w:rPr>
          <w:rFonts w:ascii="Bookman Old Style" w:hAnsi="Bookman Old Style"/>
          <w:lang w:val="en-GB"/>
        </w:rPr>
      </w:pPr>
      <w:r w:rsidRPr="004839CB">
        <w:rPr>
          <w:rFonts w:ascii="Bookman Old Style" w:hAnsi="Bookman Old Style"/>
          <w:lang w:val="en-GB"/>
        </w:rPr>
        <w:t>Make value chains inclusive through the generation of decent employment and improving resilience through gender responsive social protection</w:t>
      </w:r>
    </w:p>
    <w:p w14:paraId="39847FCA" w14:textId="05EF019B" w:rsidR="00705A6B" w:rsidRPr="000300CC" w:rsidRDefault="000300CC" w:rsidP="000300CC">
      <w:pPr>
        <w:pStyle w:val="Heading2"/>
        <w:rPr>
          <w:rFonts w:ascii="Bookman Old Style" w:hAnsi="Bookman Old Style"/>
        </w:rPr>
      </w:pPr>
      <w:bookmarkStart w:id="16" w:name="_Toc59026022"/>
      <w:r w:rsidRPr="000300CC">
        <w:rPr>
          <w:rFonts w:ascii="Bookman Old Style" w:hAnsi="Bookman Old Style"/>
        </w:rPr>
        <w:t>Action Track 5: Build Resilience to Vulnerabilities, Shocks and Stresses</w:t>
      </w:r>
      <w:bookmarkEnd w:id="16"/>
    </w:p>
    <w:p w14:paraId="3E8D483D" w14:textId="700EF8F3" w:rsidR="00E32741" w:rsidRDefault="00705A6B" w:rsidP="00705A6B">
      <w:pPr>
        <w:rPr>
          <w:rFonts w:ascii="Bookman Old Style" w:hAnsi="Bookman Old Style"/>
        </w:rPr>
      </w:pPr>
      <w:r w:rsidRPr="00705A6B">
        <w:rPr>
          <w:rFonts w:ascii="Bookman Old Style" w:hAnsi="Bookman Old Style"/>
        </w:rPr>
        <w:t>Action Track 5 will propose solutions to ensure that food systems - which are affected by conflict, and</w:t>
      </w:r>
      <w:r w:rsidR="000300CC">
        <w:rPr>
          <w:rFonts w:ascii="Bookman Old Style" w:hAnsi="Bookman Old Style"/>
        </w:rPr>
        <w:t xml:space="preserve"> </w:t>
      </w:r>
      <w:r w:rsidRPr="00705A6B">
        <w:rPr>
          <w:rFonts w:ascii="Bookman Old Style" w:hAnsi="Bookman Old Style"/>
        </w:rPr>
        <w:t>environmental, health and economic shocks and stresses- can</w:t>
      </w:r>
      <w:r w:rsidR="000300CC">
        <w:rPr>
          <w:rFonts w:ascii="Bookman Old Style" w:hAnsi="Bookman Old Style"/>
        </w:rPr>
        <w:t xml:space="preserve"> </w:t>
      </w:r>
      <w:r w:rsidRPr="00705A6B">
        <w:rPr>
          <w:rFonts w:ascii="Bookman Old Style" w:hAnsi="Bookman Old Style"/>
        </w:rPr>
        <w:t xml:space="preserve">maintain </w:t>
      </w:r>
      <w:r w:rsidR="000300CC" w:rsidRPr="00705A6B">
        <w:rPr>
          <w:rFonts w:ascii="Bookman Old Style" w:hAnsi="Bookman Old Style"/>
        </w:rPr>
        <w:t>functionality, recover</w:t>
      </w:r>
      <w:r w:rsidRPr="00705A6B">
        <w:rPr>
          <w:rFonts w:ascii="Bookman Old Style" w:hAnsi="Bookman Old Style"/>
        </w:rPr>
        <w:t xml:space="preserve"> from</w:t>
      </w:r>
      <w:r w:rsidR="000300CC">
        <w:rPr>
          <w:rFonts w:ascii="Bookman Old Style" w:hAnsi="Bookman Old Style"/>
        </w:rPr>
        <w:t xml:space="preserve"> </w:t>
      </w:r>
      <w:r w:rsidRPr="00705A6B">
        <w:rPr>
          <w:rFonts w:ascii="Bookman Old Style" w:hAnsi="Bookman Old Style"/>
        </w:rPr>
        <w:t>adverse effects, and improve to a better-off state.</w:t>
      </w:r>
      <w:r w:rsidR="000300CC">
        <w:rPr>
          <w:rFonts w:ascii="Bookman Old Style" w:hAnsi="Bookman Old Style"/>
        </w:rPr>
        <w:t xml:space="preserve"> COVID-19 and other shocks has demonstrated the potential of shocks to exacerbate already existing vulnerabilities and the need to tackle the root causes of vulnerabilities.</w:t>
      </w:r>
      <w:r w:rsidR="00A72A8E" w:rsidRPr="00A72A8E">
        <w:t xml:space="preserve"> </w:t>
      </w:r>
      <w:r w:rsidR="00A72A8E" w:rsidRPr="00A72A8E">
        <w:rPr>
          <w:rFonts w:ascii="Bookman Old Style" w:hAnsi="Bookman Old Style"/>
        </w:rPr>
        <w:t xml:space="preserve">Despite their vulnerabilities to climate change, women </w:t>
      </w:r>
      <w:r w:rsidR="00321EE9">
        <w:rPr>
          <w:rFonts w:ascii="Bookman Old Style" w:hAnsi="Bookman Old Style"/>
        </w:rPr>
        <w:t>are</w:t>
      </w:r>
      <w:r w:rsidR="00A72A8E" w:rsidRPr="00A72A8E">
        <w:rPr>
          <w:rFonts w:ascii="Bookman Old Style" w:hAnsi="Bookman Old Style"/>
        </w:rPr>
        <w:t xml:space="preserve"> important agents of change and innovators. This potential can be best tapped into by co-designing </w:t>
      </w:r>
      <w:r w:rsidR="00A72A8E">
        <w:rPr>
          <w:rFonts w:ascii="Bookman Old Style" w:hAnsi="Bookman Old Style"/>
        </w:rPr>
        <w:t>solutions and innovations</w:t>
      </w:r>
      <w:r w:rsidR="00A72A8E" w:rsidRPr="00A72A8E">
        <w:rPr>
          <w:rFonts w:ascii="Bookman Old Style" w:hAnsi="Bookman Old Style"/>
        </w:rPr>
        <w:t xml:space="preserve"> and practices with women</w:t>
      </w:r>
      <w:r w:rsidR="00A72A8E">
        <w:rPr>
          <w:rFonts w:ascii="Bookman Old Style" w:hAnsi="Bookman Old Style"/>
        </w:rPr>
        <w:t xml:space="preserve"> and ensuring their engagement in decisions that affect them, their households and communities.</w:t>
      </w:r>
    </w:p>
    <w:p w14:paraId="61A0B8ED" w14:textId="35ED46ED" w:rsidR="000300CC" w:rsidRDefault="008536CE" w:rsidP="000300CC">
      <w:pPr>
        <w:rPr>
          <w:rFonts w:ascii="Bookman Old Style" w:hAnsi="Bookman Old Style"/>
        </w:rPr>
      </w:pPr>
      <w:r>
        <w:rPr>
          <w:rFonts w:ascii="Bookman Old Style" w:hAnsi="Bookman Old Style"/>
        </w:rPr>
        <w:t>Key priorities and actions:</w:t>
      </w:r>
    </w:p>
    <w:p w14:paraId="6AC6C7D0" w14:textId="3EB01519" w:rsidR="00A72A8E" w:rsidRPr="00C22689" w:rsidRDefault="00876A1C" w:rsidP="000300CC">
      <w:pPr>
        <w:rPr>
          <w:rFonts w:ascii="Bookman Old Style" w:hAnsi="Bookman Old Style"/>
          <w:b/>
          <w:bCs/>
        </w:rPr>
      </w:pPr>
      <w:r>
        <w:rPr>
          <w:rFonts w:ascii="Bookman Old Style" w:hAnsi="Bookman Old Style"/>
          <w:b/>
          <w:bCs/>
        </w:rPr>
        <w:t xml:space="preserve">Analyzing and </w:t>
      </w:r>
      <w:r w:rsidR="00FC1C96">
        <w:rPr>
          <w:rFonts w:ascii="Bookman Old Style" w:hAnsi="Bookman Old Style"/>
          <w:b/>
          <w:bCs/>
        </w:rPr>
        <w:t>understanding</w:t>
      </w:r>
      <w:r w:rsidR="00A72A8E" w:rsidRPr="00C22689">
        <w:rPr>
          <w:rFonts w:ascii="Bookman Old Style" w:hAnsi="Bookman Old Style"/>
          <w:b/>
          <w:bCs/>
        </w:rPr>
        <w:t xml:space="preserve"> shocks and vulnerabilities</w:t>
      </w:r>
    </w:p>
    <w:p w14:paraId="413FF1B3" w14:textId="77777777" w:rsidR="00944C80" w:rsidRPr="00FC1C96" w:rsidRDefault="00954A8E" w:rsidP="004A658D">
      <w:pPr>
        <w:pStyle w:val="ListParagraph"/>
        <w:numPr>
          <w:ilvl w:val="0"/>
          <w:numId w:val="15"/>
        </w:numPr>
        <w:spacing w:after="0"/>
        <w:rPr>
          <w:rFonts w:ascii="Bookman Old Style" w:eastAsia="MyriadPro-Regular" w:hAnsi="Bookman Old Style" w:cstheme="minorHAnsi"/>
          <w:lang w:val="en-GB"/>
        </w:rPr>
      </w:pPr>
      <w:r w:rsidRPr="00FC1C96">
        <w:rPr>
          <w:rFonts w:ascii="Bookman Old Style" w:eastAsia="HelveticaNeueLTStd-Roman" w:hAnsi="Bookman Old Style" w:cstheme="minorHAnsi"/>
          <w:lang w:val="en-GB"/>
        </w:rPr>
        <w:t>Carry out vulnerability and capacity analysis that</w:t>
      </w:r>
      <w:r w:rsidRPr="00FC1C96">
        <w:rPr>
          <w:rFonts w:ascii="Bookman Old Style" w:eastAsia="MyriadPro-Regular" w:hAnsi="Bookman Old Style" w:cstheme="minorHAnsi"/>
          <w:lang w:val="en-GB"/>
        </w:rPr>
        <w:t xml:space="preserve"> addresses gender dynamics and identifies priorities and preferences of women and men and how intersectionality influences marginalisation</w:t>
      </w:r>
      <w:r w:rsidRPr="00FC1C96">
        <w:rPr>
          <w:rFonts w:ascii="Bookman Old Style" w:eastAsia="HelveticaNeueLTStd-Roman" w:hAnsi="Bookman Old Style" w:cstheme="minorHAnsi"/>
          <w:lang w:val="en-GB"/>
        </w:rPr>
        <w:t xml:space="preserve"> </w:t>
      </w:r>
    </w:p>
    <w:p w14:paraId="30CEA7CF" w14:textId="45D8DD07" w:rsidR="00876A1C" w:rsidRPr="00FC1C96" w:rsidRDefault="00944C80" w:rsidP="004A658D">
      <w:pPr>
        <w:pStyle w:val="ListParagraph"/>
        <w:numPr>
          <w:ilvl w:val="0"/>
          <w:numId w:val="15"/>
        </w:numPr>
        <w:spacing w:after="0"/>
        <w:rPr>
          <w:rFonts w:ascii="Bookman Old Style" w:eastAsia="MyriadPro-Regular" w:hAnsi="Bookman Old Style" w:cstheme="minorHAnsi"/>
          <w:lang w:val="en-GB"/>
        </w:rPr>
      </w:pPr>
      <w:r w:rsidRPr="00FC1C96">
        <w:rPr>
          <w:rFonts w:ascii="Bookman Old Style" w:eastAsia="HelveticaNeueLTStd-Roman" w:hAnsi="Bookman Old Style" w:cstheme="minorHAnsi"/>
          <w:lang w:val="en-GB"/>
        </w:rPr>
        <w:t>P</w:t>
      </w:r>
      <w:r w:rsidRPr="00FC1C96">
        <w:rPr>
          <w:rFonts w:ascii="Bookman Old Style" w:eastAsia="MyriadPro-Regular" w:hAnsi="Bookman Old Style" w:cstheme="minorHAnsi"/>
          <w:lang w:val="en-GB"/>
        </w:rPr>
        <w:t>ut communities at the centre of research</w:t>
      </w:r>
      <w:r w:rsidR="00DC75C9" w:rsidRPr="00FC1C96">
        <w:rPr>
          <w:rFonts w:ascii="Bookman Old Style" w:eastAsia="MyriadPro-Regular" w:hAnsi="Bookman Old Style" w:cstheme="minorHAnsi"/>
          <w:lang w:val="en-GB"/>
        </w:rPr>
        <w:t>, analysis and monitoring.</w:t>
      </w:r>
      <w:r w:rsidRPr="00FC1C96">
        <w:rPr>
          <w:rFonts w:ascii="Bookman Old Style" w:eastAsia="MyriadPro-Regular" w:hAnsi="Bookman Old Style" w:cstheme="minorHAnsi"/>
          <w:lang w:val="en-GB"/>
        </w:rPr>
        <w:t xml:space="preserve"> The application of social accountability tools to monitor how resilience building activities challenge, benefit from and transform existing gender norms, relations, and structures from a community perspective is required. Gender dynamics change and so participatory performance tracking methods will help communities identify and monitor their own progress and thereby make informed decisions and, when necessary, demands for support. </w:t>
      </w:r>
      <w:r w:rsidRPr="00FC1C96">
        <w:rPr>
          <w:rFonts w:ascii="Bookman Old Style" w:hAnsi="Bookman Old Style"/>
        </w:rPr>
        <w:t xml:space="preserve">Developing gender responsive M&amp;E systems to monitor, measure and evaluate interventions </w:t>
      </w:r>
    </w:p>
    <w:p w14:paraId="70BADBC2" w14:textId="50FA63AC" w:rsidR="00A72A8E" w:rsidRPr="00FC1C96" w:rsidRDefault="00C22689" w:rsidP="004A658D">
      <w:pPr>
        <w:pStyle w:val="ListParagraph"/>
        <w:numPr>
          <w:ilvl w:val="0"/>
          <w:numId w:val="13"/>
        </w:numPr>
        <w:rPr>
          <w:rFonts w:ascii="Bookman Old Style" w:hAnsi="Bookman Old Style"/>
        </w:rPr>
      </w:pPr>
      <w:r w:rsidRPr="00FC1C96">
        <w:rPr>
          <w:rFonts w:ascii="Bookman Old Style" w:hAnsi="Bookman Old Style"/>
        </w:rPr>
        <w:t>Adopt frameworks that allow for gendered analysis of</w:t>
      </w:r>
      <w:r w:rsidR="008536CE" w:rsidRPr="00FC1C96">
        <w:rPr>
          <w:rFonts w:ascii="Bookman Old Style" w:hAnsi="Bookman Old Style"/>
        </w:rPr>
        <w:t xml:space="preserve"> vulnerability and impact of shocks on men and women</w:t>
      </w:r>
      <w:r w:rsidR="00A72A8E" w:rsidRPr="00FC1C96">
        <w:rPr>
          <w:rFonts w:ascii="Bookman Old Style" w:hAnsi="Bookman Old Style"/>
        </w:rPr>
        <w:t xml:space="preserve"> and the root causes of socio, political and ecosystem vulnerabilities</w:t>
      </w:r>
      <w:r w:rsidRPr="00FC1C96">
        <w:rPr>
          <w:rFonts w:ascii="Bookman Old Style" w:hAnsi="Bookman Old Style"/>
        </w:rPr>
        <w:t xml:space="preserve"> for different groups</w:t>
      </w:r>
      <w:r w:rsidR="00A72A8E" w:rsidRPr="00FC1C96">
        <w:rPr>
          <w:rFonts w:ascii="Bookman Old Style" w:hAnsi="Bookman Old Style"/>
        </w:rPr>
        <w:t>.</w:t>
      </w:r>
    </w:p>
    <w:p w14:paraId="64233676" w14:textId="77777777" w:rsidR="00A72A8E" w:rsidRPr="008536CE" w:rsidRDefault="00A72A8E" w:rsidP="00C22689">
      <w:pPr>
        <w:pStyle w:val="ListParagraph"/>
        <w:rPr>
          <w:rFonts w:ascii="Bookman Old Style" w:hAnsi="Bookman Old Style"/>
        </w:rPr>
      </w:pPr>
    </w:p>
    <w:p w14:paraId="424276B8" w14:textId="56A8BA4E" w:rsidR="000300CC" w:rsidRPr="00C22689" w:rsidRDefault="00A72A8E" w:rsidP="000300CC">
      <w:pPr>
        <w:rPr>
          <w:rFonts w:ascii="Bookman Old Style" w:hAnsi="Bookman Old Style"/>
          <w:b/>
          <w:bCs/>
        </w:rPr>
      </w:pPr>
      <w:r w:rsidRPr="00C22689">
        <w:rPr>
          <w:rFonts w:ascii="Bookman Old Style" w:hAnsi="Bookman Old Style"/>
          <w:b/>
          <w:bCs/>
        </w:rPr>
        <w:t>Building resilience</w:t>
      </w:r>
    </w:p>
    <w:p w14:paraId="22002BD6" w14:textId="72714BD8" w:rsidR="00A72A8E" w:rsidRPr="00AA55EB" w:rsidRDefault="00A72A8E" w:rsidP="004A658D">
      <w:pPr>
        <w:pStyle w:val="ListParagraph"/>
        <w:numPr>
          <w:ilvl w:val="0"/>
          <w:numId w:val="14"/>
        </w:numPr>
        <w:rPr>
          <w:rFonts w:ascii="Bookman Old Style" w:hAnsi="Bookman Old Style"/>
        </w:rPr>
      </w:pPr>
      <w:r w:rsidRPr="00AA55EB">
        <w:rPr>
          <w:rFonts w:ascii="Bookman Old Style" w:hAnsi="Bookman Old Style"/>
        </w:rPr>
        <w:t>Addressing inequalities – structural, social, gender - in access and utilization of resources, knowledge, assets, technology, and markets/value chains</w:t>
      </w:r>
    </w:p>
    <w:p w14:paraId="2312FEEE" w14:textId="6B768B5A" w:rsidR="00E4680F" w:rsidRPr="00AA55EB" w:rsidRDefault="00E4680F" w:rsidP="004A658D">
      <w:pPr>
        <w:pStyle w:val="ListParagraph"/>
        <w:numPr>
          <w:ilvl w:val="0"/>
          <w:numId w:val="14"/>
        </w:numPr>
        <w:spacing w:after="0"/>
        <w:rPr>
          <w:rFonts w:ascii="Bookman Old Style" w:eastAsia="MyriadPro-Regular" w:hAnsi="Bookman Old Style" w:cstheme="minorHAnsi"/>
          <w:lang w:val="en-GB"/>
        </w:rPr>
      </w:pPr>
      <w:r w:rsidRPr="00AA55EB">
        <w:rPr>
          <w:rFonts w:ascii="Bookman Old Style" w:hAnsi="Bookman Old Style"/>
        </w:rPr>
        <w:lastRenderedPageBreak/>
        <w:t>Establish multi-stakeholder platforms to ensure action to drive gender transformation, including the creation of safe spaces and processes to allow for adaptive management</w:t>
      </w:r>
      <w:r w:rsidR="005A3846" w:rsidRPr="00AA55EB">
        <w:rPr>
          <w:rFonts w:ascii="Bookman Old Style" w:hAnsi="Bookman Old Style"/>
        </w:rPr>
        <w:t>, particularly in the face of climate</w:t>
      </w:r>
      <w:r w:rsidR="00DC7E4A" w:rsidRPr="00AA55EB">
        <w:rPr>
          <w:rFonts w:ascii="Bookman Old Style" w:hAnsi="Bookman Old Style"/>
        </w:rPr>
        <w:t>, environmental</w:t>
      </w:r>
      <w:r w:rsidR="005A3846" w:rsidRPr="00AA55EB">
        <w:rPr>
          <w:rFonts w:ascii="Bookman Old Style" w:hAnsi="Bookman Old Style"/>
        </w:rPr>
        <w:t xml:space="preserve"> or </w:t>
      </w:r>
      <w:r w:rsidR="00DC7E4A" w:rsidRPr="00AA55EB">
        <w:rPr>
          <w:rFonts w:ascii="Bookman Old Style" w:hAnsi="Bookman Old Style"/>
        </w:rPr>
        <w:t>health crises</w:t>
      </w:r>
      <w:r w:rsidRPr="00AA55EB">
        <w:rPr>
          <w:rFonts w:ascii="Bookman Old Style" w:hAnsi="Bookman Old Style"/>
        </w:rPr>
        <w:t>.</w:t>
      </w:r>
    </w:p>
    <w:p w14:paraId="2ACAA729" w14:textId="29408728" w:rsidR="00E4680F" w:rsidRPr="00AA55EB" w:rsidRDefault="00E4680F" w:rsidP="004A658D">
      <w:pPr>
        <w:pStyle w:val="ListParagraph"/>
        <w:numPr>
          <w:ilvl w:val="0"/>
          <w:numId w:val="14"/>
        </w:numPr>
        <w:spacing w:after="0"/>
        <w:rPr>
          <w:rFonts w:ascii="Bookman Old Style" w:eastAsia="MyriadPro-Regular" w:hAnsi="Bookman Old Style" w:cstheme="minorHAnsi"/>
          <w:lang w:val="en-GB"/>
        </w:rPr>
      </w:pPr>
      <w:r w:rsidRPr="00AA55EB">
        <w:rPr>
          <w:rFonts w:ascii="Bookman Old Style" w:eastAsia="HelveticaNeueLTStd-Roman" w:hAnsi="Bookman Old Style" w:cstheme="minorHAnsi"/>
          <w:lang w:val="en-GB"/>
        </w:rPr>
        <w:t xml:space="preserve">Use innovative approaches such as </w:t>
      </w:r>
      <w:r w:rsidRPr="00AA55EB">
        <w:rPr>
          <w:rFonts w:ascii="Bookman Old Style" w:eastAsia="MyriadPro-Regular" w:hAnsi="Bookman Old Style" w:cstheme="minorHAnsi"/>
          <w:lang w:val="en-GB"/>
        </w:rPr>
        <w:t>participatory scenario planning</w:t>
      </w:r>
      <w:r w:rsidR="00EB159A" w:rsidRPr="00AA55EB">
        <w:rPr>
          <w:rFonts w:ascii="Bookman Old Style" w:eastAsia="MyriadPro-Regular" w:hAnsi="Bookman Old Style" w:cstheme="minorHAnsi"/>
          <w:lang w:val="en-GB"/>
        </w:rPr>
        <w:t>,</w:t>
      </w:r>
      <w:r w:rsidRPr="00AA55EB">
        <w:rPr>
          <w:rFonts w:ascii="Bookman Old Style" w:eastAsia="MyriadPro-Regular" w:hAnsi="Bookman Old Style" w:cstheme="minorHAnsi"/>
          <w:lang w:val="en-GB"/>
        </w:rPr>
        <w:t xml:space="preserve"> </w:t>
      </w:r>
      <w:proofErr w:type="spellStart"/>
      <w:r w:rsidRPr="00AA55EB">
        <w:rPr>
          <w:rFonts w:ascii="Bookman Old Style" w:eastAsia="MyriadPro-Regular" w:hAnsi="Bookman Old Style" w:cstheme="minorHAnsi"/>
          <w:lang w:val="en-GB"/>
        </w:rPr>
        <w:t>agro</w:t>
      </w:r>
      <w:proofErr w:type="spellEnd"/>
      <w:r w:rsidRPr="00AA55EB">
        <w:rPr>
          <w:rFonts w:ascii="Bookman Old Style" w:eastAsia="MyriadPro-Regular" w:hAnsi="Bookman Old Style" w:cstheme="minorHAnsi"/>
          <w:lang w:val="en-GB"/>
        </w:rPr>
        <w:t>-</w:t>
      </w:r>
      <w:r w:rsidR="00EB159A" w:rsidRPr="00AA55EB">
        <w:rPr>
          <w:rFonts w:ascii="Bookman Old Style" w:eastAsia="MyriadPro-Regular" w:hAnsi="Bookman Old Style" w:cstheme="minorHAnsi"/>
          <w:lang w:val="en-GB"/>
        </w:rPr>
        <w:t xml:space="preserve">climate </w:t>
      </w:r>
      <w:r w:rsidRPr="00AA55EB">
        <w:rPr>
          <w:rFonts w:ascii="Bookman Old Style" w:eastAsia="MyriadPro-Regular" w:hAnsi="Bookman Old Style" w:cstheme="minorHAnsi"/>
          <w:lang w:val="en-GB"/>
        </w:rPr>
        <w:t>advisories</w:t>
      </w:r>
      <w:r w:rsidR="003344D5" w:rsidRPr="00AA55EB">
        <w:rPr>
          <w:rFonts w:ascii="Bookman Old Style" w:eastAsia="MyriadPro-Regular" w:hAnsi="Bookman Old Style" w:cstheme="minorHAnsi"/>
          <w:lang w:val="en-GB"/>
        </w:rPr>
        <w:t xml:space="preserve"> and early warning systems,</w:t>
      </w:r>
      <w:r w:rsidRPr="00AA55EB">
        <w:rPr>
          <w:rFonts w:ascii="Bookman Old Style" w:eastAsia="MyriadPro-Regular" w:hAnsi="Bookman Old Style" w:cstheme="minorHAnsi"/>
          <w:lang w:val="en-GB"/>
        </w:rPr>
        <w:t xml:space="preserve"> integrated community and ecosystems adaptation as complementary ways to introduce gender-transformative interventions. </w:t>
      </w:r>
    </w:p>
    <w:p w14:paraId="3B7B9A4D" w14:textId="1B778E6E" w:rsidR="00E4680F" w:rsidRPr="00AA55EB" w:rsidRDefault="00E4680F" w:rsidP="004A658D">
      <w:pPr>
        <w:pStyle w:val="ListParagraph"/>
        <w:numPr>
          <w:ilvl w:val="0"/>
          <w:numId w:val="14"/>
        </w:numPr>
        <w:spacing w:after="0"/>
        <w:rPr>
          <w:rFonts w:ascii="Bookman Old Style" w:eastAsia="MyriadPro-Regular" w:hAnsi="Bookman Old Style" w:cstheme="minorHAnsi"/>
          <w:lang w:val="en-GB"/>
        </w:rPr>
      </w:pPr>
      <w:r w:rsidRPr="00AA55EB">
        <w:rPr>
          <w:rFonts w:ascii="Bookman Old Style" w:eastAsia="MyriadPro-Regular" w:hAnsi="Bookman Old Style" w:cstheme="minorHAnsi"/>
        </w:rPr>
        <w:t>Take specific actions to</w:t>
      </w:r>
      <w:r w:rsidRPr="00AA55EB">
        <w:rPr>
          <w:rFonts w:ascii="Bookman Old Style" w:eastAsia="MyriadPro-Regular" w:hAnsi="Bookman Old Style" w:cstheme="minorHAnsi"/>
          <w:lang w:val="en-GB"/>
        </w:rPr>
        <w:t xml:space="preserve"> remove structural challenges, including the lack of ownership of land and other assets, unequal division of labour and inequitable decision</w:t>
      </w:r>
      <w:r w:rsidRPr="00AA55EB">
        <w:rPr>
          <w:rFonts w:ascii="Times New Roman" w:eastAsia="MyriadPro-Regular" w:hAnsi="Times New Roman" w:cs="Times New Roman"/>
          <w:lang w:val="en-GB"/>
        </w:rPr>
        <w:t>‑</w:t>
      </w:r>
      <w:r w:rsidRPr="00AA55EB">
        <w:rPr>
          <w:rFonts w:ascii="Bookman Old Style" w:eastAsia="MyriadPro-Regular" w:hAnsi="Bookman Old Style" w:cstheme="minorHAnsi"/>
          <w:lang w:val="en-GB"/>
        </w:rPr>
        <w:t>making, that inhibit adaptation by women.</w:t>
      </w:r>
      <w:r w:rsidRPr="00AA55EB">
        <w:rPr>
          <w:rFonts w:ascii="Bookman Old Style" w:eastAsia="HelveticaNeueLTStd-Roman" w:hAnsi="Bookman Old Style" w:cstheme="minorHAnsi"/>
          <w:lang w:val="en-GB"/>
        </w:rPr>
        <w:t xml:space="preserve"> </w:t>
      </w:r>
    </w:p>
    <w:p w14:paraId="779B0A72" w14:textId="096C122D" w:rsidR="00A72A8E" w:rsidRPr="00AA55EB" w:rsidRDefault="00A72A8E" w:rsidP="004A658D">
      <w:pPr>
        <w:pStyle w:val="ListParagraph"/>
        <w:numPr>
          <w:ilvl w:val="0"/>
          <w:numId w:val="14"/>
        </w:numPr>
        <w:rPr>
          <w:rFonts w:ascii="Bookman Old Style" w:hAnsi="Bookman Old Style"/>
        </w:rPr>
      </w:pPr>
      <w:r w:rsidRPr="00AA55EB">
        <w:rPr>
          <w:rFonts w:ascii="Bookman Old Style" w:hAnsi="Bookman Old Style"/>
        </w:rPr>
        <w:t xml:space="preserve">Strengthen </w:t>
      </w:r>
      <w:r w:rsidR="00912F54" w:rsidRPr="00AA55EB">
        <w:rPr>
          <w:rFonts w:ascii="Bookman Old Style" w:hAnsi="Bookman Old Style"/>
        </w:rPr>
        <w:t xml:space="preserve">the adaptive </w:t>
      </w:r>
      <w:r w:rsidRPr="00AA55EB">
        <w:rPr>
          <w:rFonts w:ascii="Bookman Old Style" w:hAnsi="Bookman Old Style"/>
        </w:rPr>
        <w:t xml:space="preserve">capacities and resources (technologies, advisory services) of women </w:t>
      </w:r>
      <w:proofErr w:type="gramStart"/>
      <w:r w:rsidR="00912F54" w:rsidRPr="00AA55EB">
        <w:rPr>
          <w:rFonts w:ascii="Bookman Old Style" w:hAnsi="Bookman Old Style"/>
        </w:rPr>
        <w:t xml:space="preserve">in </w:t>
      </w:r>
      <w:r w:rsidRPr="00AA55EB">
        <w:rPr>
          <w:rFonts w:ascii="Bookman Old Style" w:hAnsi="Bookman Old Style"/>
        </w:rPr>
        <w:t xml:space="preserve"> food</w:t>
      </w:r>
      <w:proofErr w:type="gramEnd"/>
      <w:r w:rsidRPr="00AA55EB">
        <w:rPr>
          <w:rFonts w:ascii="Bookman Old Style" w:hAnsi="Bookman Old Style"/>
        </w:rPr>
        <w:t xml:space="preserve"> system</w:t>
      </w:r>
      <w:r w:rsidR="00912F54" w:rsidRPr="00AA55EB">
        <w:rPr>
          <w:rFonts w:ascii="Bookman Old Style" w:hAnsi="Bookman Old Style"/>
        </w:rPr>
        <w:t>s</w:t>
      </w:r>
      <w:r w:rsidRPr="00AA55EB">
        <w:rPr>
          <w:rFonts w:ascii="Bookman Old Style" w:hAnsi="Bookman Old Style"/>
        </w:rPr>
        <w:t xml:space="preserve">) to effectively </w:t>
      </w:r>
      <w:r w:rsidR="00912F54" w:rsidRPr="00AA55EB">
        <w:rPr>
          <w:rFonts w:ascii="Bookman Old Style" w:hAnsi="Bookman Old Style"/>
        </w:rPr>
        <w:t>manage risk and transform their livelihoods to be more resilient</w:t>
      </w:r>
    </w:p>
    <w:p w14:paraId="0D75A81C" w14:textId="352667BD" w:rsidR="00A72A8E" w:rsidRPr="00AA55EB" w:rsidRDefault="00A72A8E" w:rsidP="004A658D">
      <w:pPr>
        <w:pStyle w:val="ListParagraph"/>
        <w:numPr>
          <w:ilvl w:val="0"/>
          <w:numId w:val="14"/>
        </w:numPr>
        <w:rPr>
          <w:rFonts w:ascii="Bookman Old Style" w:hAnsi="Bookman Old Style"/>
        </w:rPr>
      </w:pPr>
      <w:r w:rsidRPr="00AA55EB">
        <w:rPr>
          <w:rFonts w:ascii="Bookman Old Style" w:hAnsi="Bookman Old Style"/>
        </w:rPr>
        <w:t>Develop gender responsive products, including social protection to address specific vulnerabilities of women</w:t>
      </w:r>
    </w:p>
    <w:p w14:paraId="268FE235" w14:textId="4ECDF0AE" w:rsidR="00A72A8E" w:rsidRPr="00AA55EB" w:rsidRDefault="00A72A8E" w:rsidP="004A658D">
      <w:pPr>
        <w:pStyle w:val="ListParagraph"/>
        <w:numPr>
          <w:ilvl w:val="0"/>
          <w:numId w:val="14"/>
        </w:numPr>
        <w:rPr>
          <w:rFonts w:ascii="Bookman Old Style" w:hAnsi="Bookman Old Style"/>
        </w:rPr>
      </w:pPr>
      <w:r w:rsidRPr="00AA55EB">
        <w:rPr>
          <w:rFonts w:ascii="Bookman Old Style" w:hAnsi="Bookman Old Style"/>
        </w:rPr>
        <w:t xml:space="preserve">Enhance women’s participation and decision making (and strengthen women’s networks) at local, national and global levels in agreements for addressing shocks and </w:t>
      </w:r>
      <w:proofErr w:type="gramStart"/>
      <w:r w:rsidRPr="00AA55EB">
        <w:rPr>
          <w:rFonts w:ascii="Bookman Old Style" w:hAnsi="Bookman Old Style"/>
        </w:rPr>
        <w:t>vulnerabilities</w:t>
      </w:r>
      <w:proofErr w:type="gramEnd"/>
    </w:p>
    <w:p w14:paraId="449B196E" w14:textId="4EC017D4" w:rsidR="0090199D" w:rsidRPr="00AA55EB" w:rsidRDefault="0090199D" w:rsidP="004A658D">
      <w:pPr>
        <w:pStyle w:val="ListParagraph"/>
        <w:numPr>
          <w:ilvl w:val="0"/>
          <w:numId w:val="14"/>
        </w:numPr>
        <w:rPr>
          <w:rFonts w:ascii="Bookman Old Style" w:eastAsia="MyriadPro-Regular" w:hAnsi="Bookman Old Style" w:cstheme="minorHAnsi"/>
          <w:lang w:val="en-GB"/>
        </w:rPr>
      </w:pPr>
      <w:r w:rsidRPr="00AA55EB">
        <w:rPr>
          <w:rFonts w:ascii="Bookman Old Style" w:hAnsi="Bookman Old Style"/>
        </w:rPr>
        <w:t>Support progra</w:t>
      </w:r>
      <w:r w:rsidR="00FC1C96" w:rsidRPr="00AA55EB">
        <w:rPr>
          <w:rFonts w:ascii="Bookman Old Style" w:hAnsi="Bookman Old Style"/>
        </w:rPr>
        <w:t>m</w:t>
      </w:r>
      <w:r w:rsidRPr="00AA55EB">
        <w:rPr>
          <w:rFonts w:ascii="Bookman Old Style" w:hAnsi="Bookman Old Style"/>
        </w:rPr>
        <w:t xml:space="preserve">s that adopt gender equality and social inclusion strategies through the integration of both community- and ecosystems-based approaches to adaptation.  </w:t>
      </w:r>
    </w:p>
    <w:p w14:paraId="1E7333E8" w14:textId="77777777" w:rsidR="0090199D" w:rsidRPr="00A72A8E" w:rsidRDefault="0090199D" w:rsidP="0090199D">
      <w:pPr>
        <w:pStyle w:val="ListParagraph"/>
        <w:rPr>
          <w:rFonts w:ascii="Bookman Old Style" w:hAnsi="Bookman Old Style"/>
        </w:rPr>
      </w:pPr>
    </w:p>
    <w:sectPr w:rsidR="0090199D" w:rsidRPr="00A72A8E" w:rsidSect="00E3274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F645A" w14:textId="77777777" w:rsidR="004A658D" w:rsidRDefault="004A658D" w:rsidP="006E04FA">
      <w:pPr>
        <w:spacing w:after="0" w:line="240" w:lineRule="auto"/>
      </w:pPr>
      <w:r>
        <w:separator/>
      </w:r>
    </w:p>
  </w:endnote>
  <w:endnote w:type="continuationSeparator" w:id="0">
    <w:p w14:paraId="4290DE49" w14:textId="77777777" w:rsidR="004A658D" w:rsidRDefault="004A658D" w:rsidP="006E04FA">
      <w:pPr>
        <w:spacing w:after="0" w:line="240" w:lineRule="auto"/>
      </w:pPr>
      <w:r>
        <w:continuationSeparator/>
      </w:r>
    </w:p>
  </w:endnote>
  <w:endnote w:type="continuationNotice" w:id="1">
    <w:p w14:paraId="5664B3D0" w14:textId="77777777" w:rsidR="004A658D" w:rsidRDefault="004A6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xfamTSTARPRO-Regular">
    <w:altName w:val="Calibri"/>
    <w:panose1 w:val="00000000000000000000"/>
    <w:charset w:val="00"/>
    <w:family w:val="swiss"/>
    <w:notTrueType/>
    <w:pitch w:val="default"/>
    <w:sig w:usb0="00000003" w:usb1="00000000" w:usb2="00000000" w:usb3="00000000" w:csb0="00000001" w:csb1="00000000"/>
  </w:font>
  <w:font w:name="MyriadPro-Regular">
    <w:altName w:val="Yu Gothic"/>
    <w:panose1 w:val="00000000000000000000"/>
    <w:charset w:val="00"/>
    <w:family w:val="auto"/>
    <w:notTrueType/>
    <w:pitch w:val="default"/>
    <w:sig w:usb0="00000003" w:usb1="00000000" w:usb2="00000000" w:usb3="00000000" w:csb0="00000001"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HelveticaNeueLTStd-Roman">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2140407"/>
      <w:docPartObj>
        <w:docPartGallery w:val="Page Numbers (Bottom of Page)"/>
        <w:docPartUnique/>
      </w:docPartObj>
    </w:sdtPr>
    <w:sdtEndPr>
      <w:rPr>
        <w:noProof/>
      </w:rPr>
    </w:sdtEndPr>
    <w:sdtContent>
      <w:p w14:paraId="42EE6BBA" w14:textId="68FC836E" w:rsidR="00AA55EB" w:rsidRDefault="00AA55E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1D936C" w14:textId="77777777" w:rsidR="00AA55EB" w:rsidRDefault="00AA5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31647" w14:textId="77777777" w:rsidR="004A658D" w:rsidRDefault="004A658D" w:rsidP="006E04FA">
      <w:pPr>
        <w:spacing w:after="0" w:line="240" w:lineRule="auto"/>
      </w:pPr>
      <w:r>
        <w:separator/>
      </w:r>
    </w:p>
  </w:footnote>
  <w:footnote w:type="continuationSeparator" w:id="0">
    <w:p w14:paraId="5D608A50" w14:textId="77777777" w:rsidR="004A658D" w:rsidRDefault="004A658D" w:rsidP="006E04FA">
      <w:pPr>
        <w:spacing w:after="0" w:line="240" w:lineRule="auto"/>
      </w:pPr>
      <w:r>
        <w:continuationSeparator/>
      </w:r>
    </w:p>
  </w:footnote>
  <w:footnote w:type="continuationNotice" w:id="1">
    <w:p w14:paraId="2F00CF18" w14:textId="77777777" w:rsidR="004A658D" w:rsidRDefault="004A658D">
      <w:pPr>
        <w:spacing w:after="0" w:line="240" w:lineRule="auto"/>
      </w:pPr>
    </w:p>
  </w:footnote>
  <w:footnote w:id="2">
    <w:p w14:paraId="0BC0C763" w14:textId="65990A2B" w:rsidR="00FB1C2E" w:rsidRDefault="00FB1C2E">
      <w:pPr>
        <w:pStyle w:val="FootnoteText"/>
      </w:pPr>
      <w:r>
        <w:rPr>
          <w:rStyle w:val="FootnoteReference"/>
        </w:rPr>
        <w:footnoteRef/>
      </w:r>
      <w:r>
        <w:t xml:space="preserve"> Prepared by Dr Jemimah Njuki, Director for Africa at IFPRI and Custodian for Gender Equality and Women’s Empowerment with input from Dr Susan Kaaria-Senior Gender Officer, FAO and Gender Lead for Action Track 2, Dr Hazel Malapit-Research Coordinator IFPRI and Gender Lead for Action Track 2, </w:t>
      </w:r>
      <w:proofErr w:type="spellStart"/>
      <w:r>
        <w:t>Ms</w:t>
      </w:r>
      <w:proofErr w:type="spellEnd"/>
      <w:r>
        <w:t xml:space="preserve">  Reema Nanavaty-CEO Self Employed Women’s Association and Gender Lead for Action Track 4, Prof Wanjiku Chiuri-Independent and Gender Lead for Action Track 3, Dr Maureen Miruka-CARE USA, </w:t>
      </w:r>
      <w:proofErr w:type="spellStart"/>
      <w:r>
        <w:t>Ms</w:t>
      </w:r>
      <w:proofErr w:type="spellEnd"/>
      <w:r>
        <w:t xml:space="preserve"> Ndaya Beltchika-Gender Lead at IFAD, and </w:t>
      </w:r>
      <w:proofErr w:type="spellStart"/>
      <w:r>
        <w:t>Ms</w:t>
      </w:r>
      <w:proofErr w:type="spellEnd"/>
      <w:r>
        <w:t xml:space="preserve"> Kawinzi </w:t>
      </w:r>
      <w:proofErr w:type="spellStart"/>
      <w:r>
        <w:t>Muiu</w:t>
      </w:r>
      <w:proofErr w:type="spellEnd"/>
      <w:r>
        <w:t>, Director for Gender, WFP.</w:t>
      </w:r>
    </w:p>
  </w:footnote>
  <w:footnote w:id="3">
    <w:p w14:paraId="1BBAEA26" w14:textId="4863791D" w:rsidR="00FB1C2E" w:rsidRDefault="00FB1C2E">
      <w:pPr>
        <w:pStyle w:val="FootnoteText"/>
      </w:pPr>
      <w:r>
        <w:rPr>
          <w:rStyle w:val="FootnoteReference"/>
        </w:rPr>
        <w:footnoteRef/>
      </w:r>
      <w:r>
        <w:t xml:space="preserve"> </w:t>
      </w:r>
      <w:r w:rsidRPr="009035CF">
        <w:t xml:space="preserve">CARE, 2020, Gender Equality and Women’s Empowerment in Food Security and Nutrition – Scoping Paper for </w:t>
      </w:r>
      <w:proofErr w:type="spellStart"/>
      <w:r w:rsidRPr="009035CF">
        <w:t>for</w:t>
      </w:r>
      <w:proofErr w:type="spellEnd"/>
      <w:r w:rsidRPr="009035CF">
        <w:t xml:space="preserve"> the Committee on Food Security</w:t>
      </w:r>
    </w:p>
  </w:footnote>
  <w:footnote w:id="4">
    <w:p w14:paraId="62583A6A" w14:textId="62A58B52" w:rsidR="00FB1C2E" w:rsidRDefault="00FB1C2E">
      <w:pPr>
        <w:pStyle w:val="FootnoteText"/>
      </w:pPr>
      <w:r>
        <w:rPr>
          <w:rStyle w:val="FootnoteReference"/>
        </w:rPr>
        <w:footnoteRef/>
      </w:r>
      <w:r>
        <w:t xml:space="preserve"> </w:t>
      </w:r>
      <w:r w:rsidRPr="009035CF">
        <w:t>UN Women, World Bank, UNEP and UNDP, 2015, The Cost of the Gender Gap in Agricultural Productivity in Malawi, Tanzania, and Uganda</w:t>
      </w:r>
    </w:p>
  </w:footnote>
  <w:footnote w:id="5">
    <w:p w14:paraId="51D33F63" w14:textId="215C3D48" w:rsidR="00FB1C2E" w:rsidRDefault="00FB1C2E">
      <w:pPr>
        <w:pStyle w:val="FootnoteText"/>
      </w:pPr>
      <w:r>
        <w:rPr>
          <w:rStyle w:val="FootnoteReference"/>
        </w:rPr>
        <w:footnoteRef/>
      </w:r>
      <w:r>
        <w:t xml:space="preserve"> FAO, IFAD, WFP, WHO, UNICEF, 2020. The State of Food Security and Nutrition in the World, 2020</w:t>
      </w:r>
    </w:p>
  </w:footnote>
  <w:footnote w:id="6">
    <w:p w14:paraId="2C01F7E2" w14:textId="6A5AAAA5" w:rsidR="00FB1C2E" w:rsidRDefault="00FB1C2E">
      <w:pPr>
        <w:pStyle w:val="FootnoteText"/>
      </w:pPr>
      <w:r>
        <w:rPr>
          <w:rStyle w:val="FootnoteReference"/>
        </w:rPr>
        <w:footnoteRef/>
      </w:r>
      <w:r>
        <w:t xml:space="preserve"> </w:t>
      </w:r>
      <w:r w:rsidRPr="00F30B06">
        <w:t>Quisumbing, Agnes R.; Sproule, Kathryn; Martinez, Elena M; Malapit, Hazel J. forthcoming. Do tradeoffs among dimensions of women’s empowerment and nutritional outcomes exist? Evidence from six countries in Africa and Asia. Food Policy.</w:t>
      </w:r>
    </w:p>
  </w:footnote>
  <w:footnote w:id="7">
    <w:p w14:paraId="784206C8" w14:textId="5196A591" w:rsidR="00FB1C2E" w:rsidRDefault="00FB1C2E">
      <w:pPr>
        <w:pStyle w:val="FootnoteText"/>
      </w:pPr>
      <w:r>
        <w:rPr>
          <w:rStyle w:val="FootnoteReference"/>
        </w:rPr>
        <w:footnoteRef/>
      </w:r>
      <w:r>
        <w:t xml:space="preserve"> Njuki, J, Corral-Alba, S and Lee R. Gender Transformative food systems. IDRC</w:t>
      </w:r>
    </w:p>
  </w:footnote>
  <w:footnote w:id="8">
    <w:p w14:paraId="3EE63D9C" w14:textId="35FA99A0" w:rsidR="00FB1C2E" w:rsidRPr="004665AF" w:rsidRDefault="00FB1C2E">
      <w:pPr>
        <w:pStyle w:val="FootnoteText"/>
        <w:rPr>
          <w:sz w:val="18"/>
          <w:szCs w:val="18"/>
        </w:rPr>
      </w:pPr>
      <w:r w:rsidRPr="004665AF">
        <w:rPr>
          <w:rStyle w:val="FootnoteReference"/>
          <w:sz w:val="18"/>
          <w:szCs w:val="18"/>
        </w:rPr>
        <w:footnoteRef/>
      </w:r>
      <w:r w:rsidRPr="004665AF">
        <w:rPr>
          <w:sz w:val="18"/>
          <w:szCs w:val="18"/>
        </w:rPr>
        <w:t xml:space="preserve"> FAO, Governing Land for Women and Men: A Technical Guide to Support the Achievement of Gender-equitable Governance of Land Tenure, Governance of Tenure Technical Guide No. 1 (Rome, 2013). Available from www.fao.org/docrep/017/i3114e/i3114e.pdf</w:t>
      </w:r>
    </w:p>
  </w:footnote>
  <w:footnote w:id="9">
    <w:p w14:paraId="6A89DB17" w14:textId="0D8F9356" w:rsidR="00FB1C2E" w:rsidRDefault="00FB1C2E">
      <w:pPr>
        <w:pStyle w:val="FootnoteText"/>
      </w:pPr>
      <w:r w:rsidRPr="004665AF">
        <w:rPr>
          <w:rStyle w:val="FootnoteReference"/>
          <w:sz w:val="18"/>
          <w:szCs w:val="18"/>
        </w:rPr>
        <w:footnoteRef/>
      </w:r>
      <w:r w:rsidRPr="004665AF">
        <w:rPr>
          <w:sz w:val="18"/>
          <w:szCs w:val="18"/>
        </w:rPr>
        <w:t xml:space="preserve"> The Land Policy Initiative (a joint </w:t>
      </w:r>
      <w:proofErr w:type="spellStart"/>
      <w:r w:rsidRPr="004665AF">
        <w:rPr>
          <w:sz w:val="18"/>
          <w:szCs w:val="18"/>
        </w:rPr>
        <w:t>programme</w:t>
      </w:r>
      <w:proofErr w:type="spellEnd"/>
      <w:r w:rsidRPr="004665AF">
        <w:rPr>
          <w:sz w:val="18"/>
          <w:szCs w:val="18"/>
        </w:rPr>
        <w:t xml:space="preserve"> of the tripartite consortium constituted by the African Union Commission, the United Nations Economic Commission for Africa and the African Development Bank) is now moving towards assisting African Union member States in developing or reviewing their land policies as well as in implementing and evaluating these policies.</w:t>
      </w:r>
    </w:p>
  </w:footnote>
  <w:footnote w:id="10">
    <w:p w14:paraId="1B427610" w14:textId="77777777" w:rsidR="00FB1C2E" w:rsidRPr="00272E18" w:rsidRDefault="00FB1C2E" w:rsidP="003E37D2">
      <w:pPr>
        <w:pStyle w:val="FootnoteText"/>
      </w:pPr>
      <w:r>
        <w:rPr>
          <w:rStyle w:val="FootnoteReference"/>
        </w:rPr>
        <w:footnoteRef/>
      </w:r>
      <w:r>
        <w:t xml:space="preserve"> </w:t>
      </w:r>
      <w:r>
        <w:rPr>
          <w:rFonts w:cs="Arial"/>
          <w:sz w:val="18"/>
          <w:szCs w:val="18"/>
        </w:rPr>
        <w:t>A</w:t>
      </w:r>
      <w:r w:rsidRPr="00272E18">
        <w:rPr>
          <w:rFonts w:cs="Arial"/>
          <w:sz w:val="18"/>
          <w:szCs w:val="18"/>
        </w:rPr>
        <w:t>nalysis of GBV risk</w:t>
      </w:r>
      <w:r>
        <w:rPr>
          <w:rFonts w:cs="Arial"/>
          <w:sz w:val="18"/>
          <w:szCs w:val="18"/>
        </w:rPr>
        <w:t>, and consequent responses,</w:t>
      </w:r>
      <w:r w:rsidRPr="00272E18">
        <w:rPr>
          <w:rFonts w:cs="Arial"/>
          <w:sz w:val="18"/>
          <w:szCs w:val="18"/>
        </w:rPr>
        <w:t xml:space="preserve"> in</w:t>
      </w:r>
      <w:r>
        <w:rPr>
          <w:rFonts w:cs="Arial"/>
          <w:sz w:val="18"/>
          <w:szCs w:val="18"/>
        </w:rPr>
        <w:t xml:space="preserve"> </w:t>
      </w:r>
      <w:r w:rsidRPr="00272E18">
        <w:rPr>
          <w:rFonts w:cs="Arial"/>
          <w:sz w:val="18"/>
          <w:szCs w:val="18"/>
        </w:rPr>
        <w:t xml:space="preserve">food security and nutrition interventions </w:t>
      </w:r>
      <w:r>
        <w:rPr>
          <w:rFonts w:cs="Arial"/>
          <w:sz w:val="18"/>
          <w:szCs w:val="18"/>
        </w:rPr>
        <w:t>are essential</w:t>
      </w:r>
      <w:r w:rsidRPr="00272E18">
        <w:rPr>
          <w:rFonts w:cs="Arial"/>
          <w:sz w:val="18"/>
          <w:szCs w:val="18"/>
        </w:rPr>
        <w:t>. In humanitarian crises, Rapid Gender Analysis is a methodology recommended by the Interagency Standing Committee</w:t>
      </w:r>
      <w:r>
        <w:rPr>
          <w:rFonts w:cs="Arial"/>
          <w:sz w:val="18"/>
          <w:szCs w:val="18"/>
        </w:rPr>
        <w:t>. In the wider development sphere, there are many social analysis and action tools.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009F"/>
    <w:multiLevelType w:val="hybridMultilevel"/>
    <w:tmpl w:val="E870BD5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0629F"/>
    <w:multiLevelType w:val="hybridMultilevel"/>
    <w:tmpl w:val="8B06DE9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10A29"/>
    <w:multiLevelType w:val="hybridMultilevel"/>
    <w:tmpl w:val="EA4C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948CA"/>
    <w:multiLevelType w:val="hybridMultilevel"/>
    <w:tmpl w:val="4B928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466E6"/>
    <w:multiLevelType w:val="hybridMultilevel"/>
    <w:tmpl w:val="B72C886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82181"/>
    <w:multiLevelType w:val="hybridMultilevel"/>
    <w:tmpl w:val="1B1C766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2775B"/>
    <w:multiLevelType w:val="multilevel"/>
    <w:tmpl w:val="D3945E2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E2D6AE0"/>
    <w:multiLevelType w:val="hybridMultilevel"/>
    <w:tmpl w:val="BCD8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04025"/>
    <w:multiLevelType w:val="hybridMultilevel"/>
    <w:tmpl w:val="11A68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060F0"/>
    <w:multiLevelType w:val="hybridMultilevel"/>
    <w:tmpl w:val="2C5C52E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BC3DFD"/>
    <w:multiLevelType w:val="hybridMultilevel"/>
    <w:tmpl w:val="A1BC4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1704"/>
    <w:multiLevelType w:val="hybridMultilevel"/>
    <w:tmpl w:val="3EB073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9843492"/>
    <w:multiLevelType w:val="hybridMultilevel"/>
    <w:tmpl w:val="FF64511A"/>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56749B"/>
    <w:multiLevelType w:val="hybridMultilevel"/>
    <w:tmpl w:val="60F28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BF64F8"/>
    <w:multiLevelType w:val="hybridMultilevel"/>
    <w:tmpl w:val="7B24B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366017"/>
    <w:multiLevelType w:val="hybridMultilevel"/>
    <w:tmpl w:val="2BF0E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F3C3D"/>
    <w:multiLevelType w:val="hybridMultilevel"/>
    <w:tmpl w:val="4DEA7CE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DA3F26"/>
    <w:multiLevelType w:val="hybridMultilevel"/>
    <w:tmpl w:val="B52CD76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DA74C4"/>
    <w:multiLevelType w:val="hybridMultilevel"/>
    <w:tmpl w:val="B93CC8DA"/>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900526"/>
    <w:multiLevelType w:val="hybridMultilevel"/>
    <w:tmpl w:val="7558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23C40"/>
    <w:multiLevelType w:val="hybridMultilevel"/>
    <w:tmpl w:val="28FC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A70B7A"/>
    <w:multiLevelType w:val="hybridMultilevel"/>
    <w:tmpl w:val="05BE87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F24487"/>
    <w:multiLevelType w:val="hybridMultilevel"/>
    <w:tmpl w:val="5C627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324586"/>
    <w:multiLevelType w:val="hybridMultilevel"/>
    <w:tmpl w:val="F690A27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6D3D7D"/>
    <w:multiLevelType w:val="hybridMultilevel"/>
    <w:tmpl w:val="4FCA5CB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085D14"/>
    <w:multiLevelType w:val="hybridMultilevel"/>
    <w:tmpl w:val="46BCF16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D721B5"/>
    <w:multiLevelType w:val="hybridMultilevel"/>
    <w:tmpl w:val="A52AB6B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9768A1"/>
    <w:multiLevelType w:val="hybridMultilevel"/>
    <w:tmpl w:val="D62C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22"/>
  </w:num>
  <w:num w:numId="4">
    <w:abstractNumId w:val="3"/>
  </w:num>
  <w:num w:numId="5">
    <w:abstractNumId w:val="10"/>
  </w:num>
  <w:num w:numId="6">
    <w:abstractNumId w:val="8"/>
  </w:num>
  <w:num w:numId="7">
    <w:abstractNumId w:val="14"/>
  </w:num>
  <w:num w:numId="8">
    <w:abstractNumId w:val="20"/>
  </w:num>
  <w:num w:numId="9">
    <w:abstractNumId w:val="27"/>
  </w:num>
  <w:num w:numId="10">
    <w:abstractNumId w:val="15"/>
  </w:num>
  <w:num w:numId="11">
    <w:abstractNumId w:val="6"/>
  </w:num>
  <w:num w:numId="12">
    <w:abstractNumId w:val="6"/>
  </w:num>
  <w:num w:numId="13">
    <w:abstractNumId w:val="13"/>
  </w:num>
  <w:num w:numId="14">
    <w:abstractNumId w:val="7"/>
  </w:num>
  <w:num w:numId="15">
    <w:abstractNumId w:val="11"/>
  </w:num>
  <w:num w:numId="16">
    <w:abstractNumId w:val="1"/>
  </w:num>
  <w:num w:numId="17">
    <w:abstractNumId w:val="16"/>
  </w:num>
  <w:num w:numId="18">
    <w:abstractNumId w:val="5"/>
  </w:num>
  <w:num w:numId="19">
    <w:abstractNumId w:val="9"/>
  </w:num>
  <w:num w:numId="20">
    <w:abstractNumId w:val="25"/>
  </w:num>
  <w:num w:numId="21">
    <w:abstractNumId w:val="21"/>
  </w:num>
  <w:num w:numId="22">
    <w:abstractNumId w:val="4"/>
  </w:num>
  <w:num w:numId="23">
    <w:abstractNumId w:val="18"/>
  </w:num>
  <w:num w:numId="24">
    <w:abstractNumId w:val="26"/>
  </w:num>
  <w:num w:numId="25">
    <w:abstractNumId w:val="24"/>
  </w:num>
  <w:num w:numId="26">
    <w:abstractNumId w:val="12"/>
  </w:num>
  <w:num w:numId="27">
    <w:abstractNumId w:val="0"/>
  </w:num>
  <w:num w:numId="28">
    <w:abstractNumId w:val="23"/>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9D"/>
    <w:rsid w:val="000235A2"/>
    <w:rsid w:val="000300CC"/>
    <w:rsid w:val="000331E1"/>
    <w:rsid w:val="00034572"/>
    <w:rsid w:val="000379CF"/>
    <w:rsid w:val="000470A0"/>
    <w:rsid w:val="00051759"/>
    <w:rsid w:val="00085458"/>
    <w:rsid w:val="000A161C"/>
    <w:rsid w:val="000A55CC"/>
    <w:rsid w:val="000B1F8A"/>
    <w:rsid w:val="000B6162"/>
    <w:rsid w:val="000E70A2"/>
    <w:rsid w:val="0010157B"/>
    <w:rsid w:val="00155588"/>
    <w:rsid w:val="00166BC7"/>
    <w:rsid w:val="00170DC7"/>
    <w:rsid w:val="0017454B"/>
    <w:rsid w:val="001761C5"/>
    <w:rsid w:val="001A1605"/>
    <w:rsid w:val="001A77EB"/>
    <w:rsid w:val="001B0052"/>
    <w:rsid w:val="001D48C1"/>
    <w:rsid w:val="001E0412"/>
    <w:rsid w:val="001F03DC"/>
    <w:rsid w:val="001F6632"/>
    <w:rsid w:val="002018AB"/>
    <w:rsid w:val="00217C5F"/>
    <w:rsid w:val="00221C39"/>
    <w:rsid w:val="00230DC4"/>
    <w:rsid w:val="00231C8E"/>
    <w:rsid w:val="002343F4"/>
    <w:rsid w:val="00252CC6"/>
    <w:rsid w:val="002A389D"/>
    <w:rsid w:val="002B401F"/>
    <w:rsid w:val="002B517A"/>
    <w:rsid w:val="002D7DD1"/>
    <w:rsid w:val="00301B75"/>
    <w:rsid w:val="00303371"/>
    <w:rsid w:val="00314FFC"/>
    <w:rsid w:val="00321EE9"/>
    <w:rsid w:val="00332D86"/>
    <w:rsid w:val="003344D5"/>
    <w:rsid w:val="00353540"/>
    <w:rsid w:val="003546D8"/>
    <w:rsid w:val="003553B8"/>
    <w:rsid w:val="0035766F"/>
    <w:rsid w:val="00372F76"/>
    <w:rsid w:val="00383858"/>
    <w:rsid w:val="00392EFE"/>
    <w:rsid w:val="003D0D1D"/>
    <w:rsid w:val="003D4705"/>
    <w:rsid w:val="003E37D2"/>
    <w:rsid w:val="003E4DB6"/>
    <w:rsid w:val="003E667B"/>
    <w:rsid w:val="003F2451"/>
    <w:rsid w:val="003F3626"/>
    <w:rsid w:val="003F7C31"/>
    <w:rsid w:val="004027AA"/>
    <w:rsid w:val="00402DE3"/>
    <w:rsid w:val="00415261"/>
    <w:rsid w:val="00425B76"/>
    <w:rsid w:val="00441D74"/>
    <w:rsid w:val="0044792E"/>
    <w:rsid w:val="004665AF"/>
    <w:rsid w:val="00466851"/>
    <w:rsid w:val="00480C77"/>
    <w:rsid w:val="004839CB"/>
    <w:rsid w:val="00485CD8"/>
    <w:rsid w:val="004903CC"/>
    <w:rsid w:val="00493472"/>
    <w:rsid w:val="004A33E8"/>
    <w:rsid w:val="004A4E4A"/>
    <w:rsid w:val="004A658D"/>
    <w:rsid w:val="004B0C59"/>
    <w:rsid w:val="004C1F13"/>
    <w:rsid w:val="004E323F"/>
    <w:rsid w:val="004F50DA"/>
    <w:rsid w:val="004F6A13"/>
    <w:rsid w:val="0050477B"/>
    <w:rsid w:val="00510364"/>
    <w:rsid w:val="00525DD7"/>
    <w:rsid w:val="00550EDA"/>
    <w:rsid w:val="00551270"/>
    <w:rsid w:val="00556C4B"/>
    <w:rsid w:val="00561414"/>
    <w:rsid w:val="005629B2"/>
    <w:rsid w:val="0058093E"/>
    <w:rsid w:val="005913FD"/>
    <w:rsid w:val="005A282A"/>
    <w:rsid w:val="005A3846"/>
    <w:rsid w:val="005A3DE3"/>
    <w:rsid w:val="005A7B4E"/>
    <w:rsid w:val="005B4E9D"/>
    <w:rsid w:val="005B4FF3"/>
    <w:rsid w:val="005C5E7C"/>
    <w:rsid w:val="005E56D7"/>
    <w:rsid w:val="006032DE"/>
    <w:rsid w:val="00617B0B"/>
    <w:rsid w:val="00631ADD"/>
    <w:rsid w:val="00631DD8"/>
    <w:rsid w:val="00631FF6"/>
    <w:rsid w:val="00636FDE"/>
    <w:rsid w:val="00646154"/>
    <w:rsid w:val="00652405"/>
    <w:rsid w:val="00656EAE"/>
    <w:rsid w:val="00661891"/>
    <w:rsid w:val="00661A55"/>
    <w:rsid w:val="006647F7"/>
    <w:rsid w:val="00682908"/>
    <w:rsid w:val="00684209"/>
    <w:rsid w:val="00690739"/>
    <w:rsid w:val="006B1A64"/>
    <w:rsid w:val="006B71EF"/>
    <w:rsid w:val="006D5819"/>
    <w:rsid w:val="006D6EAD"/>
    <w:rsid w:val="006D7385"/>
    <w:rsid w:val="006E04FA"/>
    <w:rsid w:val="006E1816"/>
    <w:rsid w:val="006F5E79"/>
    <w:rsid w:val="006F6B5F"/>
    <w:rsid w:val="00705A6B"/>
    <w:rsid w:val="00706289"/>
    <w:rsid w:val="00711593"/>
    <w:rsid w:val="007138AA"/>
    <w:rsid w:val="00717EC3"/>
    <w:rsid w:val="00731B5C"/>
    <w:rsid w:val="00753C8B"/>
    <w:rsid w:val="007546D5"/>
    <w:rsid w:val="007768F8"/>
    <w:rsid w:val="00787B92"/>
    <w:rsid w:val="00797A6B"/>
    <w:rsid w:val="007D041E"/>
    <w:rsid w:val="007D3BC2"/>
    <w:rsid w:val="007E1371"/>
    <w:rsid w:val="007F62BD"/>
    <w:rsid w:val="007F788B"/>
    <w:rsid w:val="008005AD"/>
    <w:rsid w:val="008052A3"/>
    <w:rsid w:val="00833B44"/>
    <w:rsid w:val="008412DB"/>
    <w:rsid w:val="008526A3"/>
    <w:rsid w:val="008529DD"/>
    <w:rsid w:val="008536CE"/>
    <w:rsid w:val="0086727A"/>
    <w:rsid w:val="0087504F"/>
    <w:rsid w:val="00876A1C"/>
    <w:rsid w:val="00876B80"/>
    <w:rsid w:val="008911D6"/>
    <w:rsid w:val="00892B39"/>
    <w:rsid w:val="00896B76"/>
    <w:rsid w:val="00896ECB"/>
    <w:rsid w:val="008B6B6E"/>
    <w:rsid w:val="008B6EEE"/>
    <w:rsid w:val="008C6FB1"/>
    <w:rsid w:val="0090199D"/>
    <w:rsid w:val="00903227"/>
    <w:rsid w:val="009035CF"/>
    <w:rsid w:val="00912F54"/>
    <w:rsid w:val="009164D1"/>
    <w:rsid w:val="00916E02"/>
    <w:rsid w:val="00921CD4"/>
    <w:rsid w:val="009266A7"/>
    <w:rsid w:val="00931166"/>
    <w:rsid w:val="009317B6"/>
    <w:rsid w:val="00944C80"/>
    <w:rsid w:val="00950EDA"/>
    <w:rsid w:val="00954A8E"/>
    <w:rsid w:val="0095604E"/>
    <w:rsid w:val="009844EA"/>
    <w:rsid w:val="00987D40"/>
    <w:rsid w:val="00991859"/>
    <w:rsid w:val="009B0049"/>
    <w:rsid w:val="009B082E"/>
    <w:rsid w:val="009B15AF"/>
    <w:rsid w:val="009C419A"/>
    <w:rsid w:val="009D5A88"/>
    <w:rsid w:val="009E0528"/>
    <w:rsid w:val="009E0B81"/>
    <w:rsid w:val="009F10EE"/>
    <w:rsid w:val="00A17CDF"/>
    <w:rsid w:val="00A20432"/>
    <w:rsid w:val="00A360E6"/>
    <w:rsid w:val="00A46793"/>
    <w:rsid w:val="00A513B8"/>
    <w:rsid w:val="00A574CB"/>
    <w:rsid w:val="00A65E42"/>
    <w:rsid w:val="00A67C4A"/>
    <w:rsid w:val="00A72A8E"/>
    <w:rsid w:val="00A730EB"/>
    <w:rsid w:val="00A76CD8"/>
    <w:rsid w:val="00A95499"/>
    <w:rsid w:val="00AA2252"/>
    <w:rsid w:val="00AA55EB"/>
    <w:rsid w:val="00AC560C"/>
    <w:rsid w:val="00AC5AF3"/>
    <w:rsid w:val="00AC6D20"/>
    <w:rsid w:val="00AD2D4A"/>
    <w:rsid w:val="00AD7BF0"/>
    <w:rsid w:val="00AE1B32"/>
    <w:rsid w:val="00AE523F"/>
    <w:rsid w:val="00AE6AF3"/>
    <w:rsid w:val="00B15C33"/>
    <w:rsid w:val="00B168AD"/>
    <w:rsid w:val="00B17778"/>
    <w:rsid w:val="00B17DD5"/>
    <w:rsid w:val="00B37B08"/>
    <w:rsid w:val="00B44289"/>
    <w:rsid w:val="00B47840"/>
    <w:rsid w:val="00B534BF"/>
    <w:rsid w:val="00B540A7"/>
    <w:rsid w:val="00B6071F"/>
    <w:rsid w:val="00B60C70"/>
    <w:rsid w:val="00B676A6"/>
    <w:rsid w:val="00B728C9"/>
    <w:rsid w:val="00B74EA3"/>
    <w:rsid w:val="00B75AB1"/>
    <w:rsid w:val="00B77B39"/>
    <w:rsid w:val="00B86CE1"/>
    <w:rsid w:val="00B91289"/>
    <w:rsid w:val="00BA0177"/>
    <w:rsid w:val="00BB0F24"/>
    <w:rsid w:val="00BB634C"/>
    <w:rsid w:val="00BC0C23"/>
    <w:rsid w:val="00BD2AA2"/>
    <w:rsid w:val="00BD3309"/>
    <w:rsid w:val="00BE24DA"/>
    <w:rsid w:val="00BE5F73"/>
    <w:rsid w:val="00BF3C85"/>
    <w:rsid w:val="00C0343F"/>
    <w:rsid w:val="00C10802"/>
    <w:rsid w:val="00C22689"/>
    <w:rsid w:val="00C31055"/>
    <w:rsid w:val="00C317F7"/>
    <w:rsid w:val="00C31DA1"/>
    <w:rsid w:val="00C33597"/>
    <w:rsid w:val="00C40C5B"/>
    <w:rsid w:val="00C50FD6"/>
    <w:rsid w:val="00C5328E"/>
    <w:rsid w:val="00C5675C"/>
    <w:rsid w:val="00C75AAC"/>
    <w:rsid w:val="00C83C80"/>
    <w:rsid w:val="00C95091"/>
    <w:rsid w:val="00C95661"/>
    <w:rsid w:val="00CB16B6"/>
    <w:rsid w:val="00CB18B6"/>
    <w:rsid w:val="00CB7514"/>
    <w:rsid w:val="00CE3A8F"/>
    <w:rsid w:val="00CF1915"/>
    <w:rsid w:val="00D01457"/>
    <w:rsid w:val="00D04C45"/>
    <w:rsid w:val="00D07796"/>
    <w:rsid w:val="00D17C22"/>
    <w:rsid w:val="00D2404D"/>
    <w:rsid w:val="00D24ABB"/>
    <w:rsid w:val="00D37D52"/>
    <w:rsid w:val="00D467F9"/>
    <w:rsid w:val="00D46FFA"/>
    <w:rsid w:val="00D5100D"/>
    <w:rsid w:val="00D52423"/>
    <w:rsid w:val="00D561CC"/>
    <w:rsid w:val="00D570AA"/>
    <w:rsid w:val="00D61036"/>
    <w:rsid w:val="00D66257"/>
    <w:rsid w:val="00D769AF"/>
    <w:rsid w:val="00D85515"/>
    <w:rsid w:val="00D90654"/>
    <w:rsid w:val="00DB447B"/>
    <w:rsid w:val="00DC2070"/>
    <w:rsid w:val="00DC75C9"/>
    <w:rsid w:val="00DC7E4A"/>
    <w:rsid w:val="00DE157C"/>
    <w:rsid w:val="00DF4838"/>
    <w:rsid w:val="00DF5C41"/>
    <w:rsid w:val="00E21CAB"/>
    <w:rsid w:val="00E26624"/>
    <w:rsid w:val="00E32741"/>
    <w:rsid w:val="00E40BDF"/>
    <w:rsid w:val="00E438B2"/>
    <w:rsid w:val="00E4680F"/>
    <w:rsid w:val="00E56B44"/>
    <w:rsid w:val="00E57999"/>
    <w:rsid w:val="00E6339C"/>
    <w:rsid w:val="00E8030B"/>
    <w:rsid w:val="00E8065E"/>
    <w:rsid w:val="00E8352C"/>
    <w:rsid w:val="00EA4490"/>
    <w:rsid w:val="00EB159A"/>
    <w:rsid w:val="00ED2329"/>
    <w:rsid w:val="00EE0754"/>
    <w:rsid w:val="00EE4D61"/>
    <w:rsid w:val="00EE7DEA"/>
    <w:rsid w:val="00EF26DE"/>
    <w:rsid w:val="00F03595"/>
    <w:rsid w:val="00F0405A"/>
    <w:rsid w:val="00F06A42"/>
    <w:rsid w:val="00F15DD0"/>
    <w:rsid w:val="00F2307C"/>
    <w:rsid w:val="00F230ED"/>
    <w:rsid w:val="00F23B40"/>
    <w:rsid w:val="00F30B06"/>
    <w:rsid w:val="00F314A4"/>
    <w:rsid w:val="00F31DC2"/>
    <w:rsid w:val="00F32628"/>
    <w:rsid w:val="00F329CA"/>
    <w:rsid w:val="00F339C1"/>
    <w:rsid w:val="00F34EFC"/>
    <w:rsid w:val="00F43A0E"/>
    <w:rsid w:val="00F47093"/>
    <w:rsid w:val="00F53E93"/>
    <w:rsid w:val="00F805A9"/>
    <w:rsid w:val="00FA20A7"/>
    <w:rsid w:val="00FB1C2E"/>
    <w:rsid w:val="00FC09F1"/>
    <w:rsid w:val="00FC1C96"/>
    <w:rsid w:val="00FC22F0"/>
    <w:rsid w:val="00FC35FB"/>
    <w:rsid w:val="00FD4873"/>
    <w:rsid w:val="00FE421C"/>
    <w:rsid w:val="00FE4AEF"/>
    <w:rsid w:val="00FF7053"/>
    <w:rsid w:val="03B8A2C5"/>
    <w:rsid w:val="05B5D15D"/>
    <w:rsid w:val="088C13E8"/>
    <w:rsid w:val="091C1CFA"/>
    <w:rsid w:val="0C543201"/>
    <w:rsid w:val="0D7A1B53"/>
    <w:rsid w:val="0E840717"/>
    <w:rsid w:val="116663DC"/>
    <w:rsid w:val="14C47569"/>
    <w:rsid w:val="17A66C1A"/>
    <w:rsid w:val="17CE9DD7"/>
    <w:rsid w:val="17FA2A44"/>
    <w:rsid w:val="1995FAA5"/>
    <w:rsid w:val="19FFC522"/>
    <w:rsid w:val="1BC4E922"/>
    <w:rsid w:val="2039F432"/>
    <w:rsid w:val="22807234"/>
    <w:rsid w:val="22AF25CF"/>
    <w:rsid w:val="2811DFE5"/>
    <w:rsid w:val="29C6E19C"/>
    <w:rsid w:val="2B1B451B"/>
    <w:rsid w:val="2B287D70"/>
    <w:rsid w:val="2B9AA0EB"/>
    <w:rsid w:val="2E4C7953"/>
    <w:rsid w:val="3050597B"/>
    <w:rsid w:val="315FC506"/>
    <w:rsid w:val="3186039B"/>
    <w:rsid w:val="3341C5DE"/>
    <w:rsid w:val="3343B1C5"/>
    <w:rsid w:val="3DB29371"/>
    <w:rsid w:val="41C47AC8"/>
    <w:rsid w:val="423C1B62"/>
    <w:rsid w:val="428CCDC2"/>
    <w:rsid w:val="42AFDC3A"/>
    <w:rsid w:val="47B97B1D"/>
    <w:rsid w:val="4A615670"/>
    <w:rsid w:val="4B31CED4"/>
    <w:rsid w:val="4D11A5EF"/>
    <w:rsid w:val="4FBB4BBC"/>
    <w:rsid w:val="4FE1A8D5"/>
    <w:rsid w:val="519D2979"/>
    <w:rsid w:val="5273BD68"/>
    <w:rsid w:val="533CE0B9"/>
    <w:rsid w:val="56689039"/>
    <w:rsid w:val="57419BCB"/>
    <w:rsid w:val="587842FF"/>
    <w:rsid w:val="58E2FEEC"/>
    <w:rsid w:val="5906F513"/>
    <w:rsid w:val="59BE0076"/>
    <w:rsid w:val="5B59D0D7"/>
    <w:rsid w:val="5C5C1B6E"/>
    <w:rsid w:val="5C7C3437"/>
    <w:rsid w:val="5D246E68"/>
    <w:rsid w:val="5E171B7A"/>
    <w:rsid w:val="5E7AA71C"/>
    <w:rsid w:val="6080275E"/>
    <w:rsid w:val="6157BEA8"/>
    <w:rsid w:val="6289628B"/>
    <w:rsid w:val="646FDBCE"/>
    <w:rsid w:val="67ED6C4A"/>
    <w:rsid w:val="6A67BF2D"/>
    <w:rsid w:val="6BD94192"/>
    <w:rsid w:val="6D38FE9B"/>
    <w:rsid w:val="6FA14DB4"/>
    <w:rsid w:val="70F2F9C4"/>
    <w:rsid w:val="7144ECE0"/>
    <w:rsid w:val="72BC6AB2"/>
    <w:rsid w:val="74DC2A63"/>
    <w:rsid w:val="79304A0C"/>
    <w:rsid w:val="79476A4E"/>
    <w:rsid w:val="7B8088C5"/>
    <w:rsid w:val="7BC228A6"/>
    <w:rsid w:val="7C7E0943"/>
    <w:rsid w:val="7CB3F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8045"/>
  <w15:chartTrackingRefBased/>
  <w15:docId w15:val="{9DC5AAE8-DC65-4618-8E4F-EEC7F057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A6B"/>
  </w:style>
  <w:style w:type="paragraph" w:styleId="Heading1">
    <w:name w:val="heading 1"/>
    <w:basedOn w:val="Normal"/>
    <w:next w:val="Normal"/>
    <w:link w:val="Heading1Char"/>
    <w:uiPriority w:val="9"/>
    <w:qFormat/>
    <w:rsid w:val="00705A6B"/>
    <w:pPr>
      <w:keepNext/>
      <w:keepLines/>
      <w:numPr>
        <w:numId w:val="1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705A6B"/>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705A6B"/>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705A6B"/>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705A6B"/>
    <w:pPr>
      <w:keepNext/>
      <w:keepLines/>
      <w:numPr>
        <w:ilvl w:val="4"/>
        <w:numId w:val="12"/>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705A6B"/>
    <w:pPr>
      <w:keepNext/>
      <w:keepLines/>
      <w:numPr>
        <w:ilvl w:val="5"/>
        <w:numId w:val="12"/>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705A6B"/>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05A6B"/>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05A6B"/>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04FA"/>
    <w:pPr>
      <w:spacing w:after="0" w:line="240" w:lineRule="auto"/>
    </w:pPr>
    <w:rPr>
      <w:sz w:val="20"/>
      <w:szCs w:val="20"/>
    </w:rPr>
  </w:style>
  <w:style w:type="character" w:customStyle="1" w:styleId="FootnoteTextChar">
    <w:name w:val="Footnote Text Char"/>
    <w:basedOn w:val="DefaultParagraphFont"/>
    <w:link w:val="FootnoteText"/>
    <w:uiPriority w:val="99"/>
    <w:rsid w:val="006E04FA"/>
    <w:rPr>
      <w:sz w:val="20"/>
      <w:szCs w:val="20"/>
    </w:rPr>
  </w:style>
  <w:style w:type="character" w:styleId="FootnoteReference">
    <w:name w:val="footnote reference"/>
    <w:aliases w:val="BVI fnr Char,BVI fnr Char1,BVI fnr Car Car Char,BVI fnr Car Char,BVI fnr Car Car Car Car Char,BVI fnr Car Car Car Car Char Char,BVI fnr Char Char Char1 Char,BVI fnr Car Car Char Char Char Char"/>
    <w:basedOn w:val="DefaultParagraphFont"/>
    <w:link w:val="BVIfnr"/>
    <w:uiPriority w:val="99"/>
    <w:unhideWhenUsed/>
    <w:rsid w:val="006E04FA"/>
    <w:rPr>
      <w:vertAlign w:val="superscript"/>
    </w:rPr>
  </w:style>
  <w:style w:type="paragraph" w:styleId="ListParagraph">
    <w:name w:val="List Paragraph"/>
    <w:basedOn w:val="Normal"/>
    <w:uiPriority w:val="34"/>
    <w:qFormat/>
    <w:rsid w:val="0044792E"/>
    <w:pPr>
      <w:ind w:left="720"/>
      <w:contextualSpacing/>
    </w:pPr>
  </w:style>
  <w:style w:type="paragraph" w:styleId="Title">
    <w:name w:val="Title"/>
    <w:basedOn w:val="Normal"/>
    <w:next w:val="Normal"/>
    <w:link w:val="TitleChar"/>
    <w:uiPriority w:val="10"/>
    <w:qFormat/>
    <w:rsid w:val="00705A6B"/>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705A6B"/>
    <w:rPr>
      <w:rFonts w:asciiTheme="majorHAnsi" w:eastAsiaTheme="majorEastAsia" w:hAnsiTheme="majorHAnsi" w:cstheme="majorBidi"/>
      <w:color w:val="000000" w:themeColor="text1"/>
      <w:sz w:val="56"/>
      <w:szCs w:val="56"/>
    </w:rPr>
  </w:style>
  <w:style w:type="character" w:customStyle="1" w:styleId="Heading1Char">
    <w:name w:val="Heading 1 Char"/>
    <w:basedOn w:val="DefaultParagraphFont"/>
    <w:link w:val="Heading1"/>
    <w:uiPriority w:val="9"/>
    <w:rsid w:val="00705A6B"/>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sid w:val="00705A6B"/>
    <w:rPr>
      <w:rFonts w:asciiTheme="majorHAnsi" w:eastAsiaTheme="majorEastAsia" w:hAnsiTheme="majorHAnsi" w:cstheme="majorBidi"/>
      <w:b/>
      <w:bCs/>
      <w:smallCaps/>
      <w:color w:val="000000" w:themeColor="text1"/>
      <w:sz w:val="28"/>
      <w:szCs w:val="28"/>
    </w:rPr>
  </w:style>
  <w:style w:type="paragraph" w:styleId="BalloonText">
    <w:name w:val="Balloon Text"/>
    <w:basedOn w:val="Normal"/>
    <w:link w:val="BalloonTextChar"/>
    <w:uiPriority w:val="99"/>
    <w:semiHidden/>
    <w:unhideWhenUsed/>
    <w:rsid w:val="00867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27A"/>
    <w:rPr>
      <w:rFonts w:ascii="Segoe UI" w:hAnsi="Segoe UI" w:cs="Segoe UI"/>
      <w:sz w:val="18"/>
      <w:szCs w:val="18"/>
    </w:rPr>
  </w:style>
  <w:style w:type="character" w:styleId="CommentReference">
    <w:name w:val="annotation reference"/>
    <w:basedOn w:val="DefaultParagraphFont"/>
    <w:uiPriority w:val="99"/>
    <w:semiHidden/>
    <w:unhideWhenUsed/>
    <w:rsid w:val="00F805A9"/>
    <w:rPr>
      <w:sz w:val="16"/>
      <w:szCs w:val="16"/>
    </w:rPr>
  </w:style>
  <w:style w:type="paragraph" w:styleId="CommentText">
    <w:name w:val="annotation text"/>
    <w:basedOn w:val="Normal"/>
    <w:link w:val="CommentTextChar"/>
    <w:uiPriority w:val="99"/>
    <w:unhideWhenUsed/>
    <w:rsid w:val="00F805A9"/>
    <w:pPr>
      <w:spacing w:line="240" w:lineRule="auto"/>
    </w:pPr>
    <w:rPr>
      <w:sz w:val="20"/>
      <w:szCs w:val="20"/>
    </w:rPr>
  </w:style>
  <w:style w:type="character" w:customStyle="1" w:styleId="CommentTextChar">
    <w:name w:val="Comment Text Char"/>
    <w:basedOn w:val="DefaultParagraphFont"/>
    <w:link w:val="CommentText"/>
    <w:uiPriority w:val="99"/>
    <w:rsid w:val="00F805A9"/>
    <w:rPr>
      <w:sz w:val="20"/>
      <w:szCs w:val="20"/>
    </w:rPr>
  </w:style>
  <w:style w:type="paragraph" w:styleId="CommentSubject">
    <w:name w:val="annotation subject"/>
    <w:basedOn w:val="CommentText"/>
    <w:next w:val="CommentText"/>
    <w:link w:val="CommentSubjectChar"/>
    <w:uiPriority w:val="99"/>
    <w:semiHidden/>
    <w:unhideWhenUsed/>
    <w:rsid w:val="00F805A9"/>
    <w:rPr>
      <w:b/>
      <w:bCs/>
    </w:rPr>
  </w:style>
  <w:style w:type="character" w:customStyle="1" w:styleId="CommentSubjectChar">
    <w:name w:val="Comment Subject Char"/>
    <w:basedOn w:val="CommentTextChar"/>
    <w:link w:val="CommentSubject"/>
    <w:uiPriority w:val="99"/>
    <w:semiHidden/>
    <w:rsid w:val="00F805A9"/>
    <w:rPr>
      <w:b/>
      <w:bCs/>
      <w:sz w:val="20"/>
      <w:szCs w:val="20"/>
    </w:rPr>
  </w:style>
  <w:style w:type="character" w:styleId="Hyperlink">
    <w:name w:val="Hyperlink"/>
    <w:basedOn w:val="DefaultParagraphFont"/>
    <w:uiPriority w:val="99"/>
    <w:unhideWhenUsed/>
    <w:rsid w:val="001B0052"/>
    <w:rPr>
      <w:color w:val="0563C1" w:themeColor="hyperlink"/>
      <w:u w:val="single"/>
    </w:rPr>
  </w:style>
  <w:style w:type="character" w:styleId="UnresolvedMention">
    <w:name w:val="Unresolved Mention"/>
    <w:basedOn w:val="DefaultParagraphFont"/>
    <w:uiPriority w:val="99"/>
    <w:semiHidden/>
    <w:unhideWhenUsed/>
    <w:rsid w:val="001B0052"/>
    <w:rPr>
      <w:color w:val="605E5C"/>
      <w:shd w:val="clear" w:color="auto" w:fill="E1DFDD"/>
    </w:rPr>
  </w:style>
  <w:style w:type="paragraph" w:customStyle="1" w:styleId="Default">
    <w:name w:val="Default"/>
    <w:rsid w:val="00787B9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FD4873"/>
    <w:pPr>
      <w:spacing w:after="0" w:line="240" w:lineRule="auto"/>
    </w:pPr>
  </w:style>
  <w:style w:type="character" w:customStyle="1" w:styleId="Heading3Char">
    <w:name w:val="Heading 3 Char"/>
    <w:basedOn w:val="DefaultParagraphFont"/>
    <w:link w:val="Heading3"/>
    <w:uiPriority w:val="9"/>
    <w:semiHidden/>
    <w:rsid w:val="00705A6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705A6B"/>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705A6B"/>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705A6B"/>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705A6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05A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05A6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05A6B"/>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705A6B"/>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705A6B"/>
    <w:rPr>
      <w:color w:val="5A5A5A" w:themeColor="text1" w:themeTint="A5"/>
      <w:spacing w:val="10"/>
    </w:rPr>
  </w:style>
  <w:style w:type="character" w:styleId="Strong">
    <w:name w:val="Strong"/>
    <w:basedOn w:val="DefaultParagraphFont"/>
    <w:uiPriority w:val="22"/>
    <w:qFormat/>
    <w:rsid w:val="00705A6B"/>
    <w:rPr>
      <w:b/>
      <w:bCs/>
      <w:color w:val="000000" w:themeColor="text1"/>
    </w:rPr>
  </w:style>
  <w:style w:type="character" w:styleId="Emphasis">
    <w:name w:val="Emphasis"/>
    <w:basedOn w:val="DefaultParagraphFont"/>
    <w:uiPriority w:val="20"/>
    <w:qFormat/>
    <w:rsid w:val="00705A6B"/>
    <w:rPr>
      <w:i/>
      <w:iCs/>
      <w:color w:val="auto"/>
    </w:rPr>
  </w:style>
  <w:style w:type="paragraph" w:styleId="NoSpacing">
    <w:name w:val="No Spacing"/>
    <w:uiPriority w:val="1"/>
    <w:qFormat/>
    <w:rsid w:val="00705A6B"/>
    <w:pPr>
      <w:spacing w:after="0" w:line="240" w:lineRule="auto"/>
    </w:pPr>
  </w:style>
  <w:style w:type="paragraph" w:styleId="Quote">
    <w:name w:val="Quote"/>
    <w:basedOn w:val="Normal"/>
    <w:next w:val="Normal"/>
    <w:link w:val="QuoteChar"/>
    <w:uiPriority w:val="29"/>
    <w:qFormat/>
    <w:rsid w:val="00705A6B"/>
    <w:pPr>
      <w:spacing w:before="160"/>
      <w:ind w:left="720" w:right="720"/>
    </w:pPr>
    <w:rPr>
      <w:i/>
      <w:iCs/>
      <w:color w:val="000000" w:themeColor="text1"/>
    </w:rPr>
  </w:style>
  <w:style w:type="character" w:customStyle="1" w:styleId="QuoteChar">
    <w:name w:val="Quote Char"/>
    <w:basedOn w:val="DefaultParagraphFont"/>
    <w:link w:val="Quote"/>
    <w:uiPriority w:val="29"/>
    <w:rsid w:val="00705A6B"/>
    <w:rPr>
      <w:i/>
      <w:iCs/>
      <w:color w:val="000000" w:themeColor="text1"/>
    </w:rPr>
  </w:style>
  <w:style w:type="paragraph" w:styleId="IntenseQuote">
    <w:name w:val="Intense Quote"/>
    <w:basedOn w:val="Normal"/>
    <w:next w:val="Normal"/>
    <w:link w:val="IntenseQuoteChar"/>
    <w:uiPriority w:val="30"/>
    <w:qFormat/>
    <w:rsid w:val="00705A6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705A6B"/>
    <w:rPr>
      <w:color w:val="000000" w:themeColor="text1"/>
      <w:shd w:val="clear" w:color="auto" w:fill="F2F2F2" w:themeFill="background1" w:themeFillShade="F2"/>
    </w:rPr>
  </w:style>
  <w:style w:type="character" w:styleId="SubtleEmphasis">
    <w:name w:val="Subtle Emphasis"/>
    <w:basedOn w:val="DefaultParagraphFont"/>
    <w:uiPriority w:val="19"/>
    <w:qFormat/>
    <w:rsid w:val="00705A6B"/>
    <w:rPr>
      <w:i/>
      <w:iCs/>
      <w:color w:val="404040" w:themeColor="text1" w:themeTint="BF"/>
    </w:rPr>
  </w:style>
  <w:style w:type="character" w:styleId="IntenseEmphasis">
    <w:name w:val="Intense Emphasis"/>
    <w:basedOn w:val="DefaultParagraphFont"/>
    <w:uiPriority w:val="21"/>
    <w:qFormat/>
    <w:rsid w:val="00705A6B"/>
    <w:rPr>
      <w:b/>
      <w:bCs/>
      <w:i/>
      <w:iCs/>
      <w:caps/>
    </w:rPr>
  </w:style>
  <w:style w:type="character" w:styleId="SubtleReference">
    <w:name w:val="Subtle Reference"/>
    <w:basedOn w:val="DefaultParagraphFont"/>
    <w:uiPriority w:val="31"/>
    <w:qFormat/>
    <w:rsid w:val="00705A6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05A6B"/>
    <w:rPr>
      <w:b/>
      <w:bCs/>
      <w:smallCaps/>
      <w:u w:val="single"/>
    </w:rPr>
  </w:style>
  <w:style w:type="character" w:styleId="BookTitle">
    <w:name w:val="Book Title"/>
    <w:basedOn w:val="DefaultParagraphFont"/>
    <w:uiPriority w:val="33"/>
    <w:qFormat/>
    <w:rsid w:val="00705A6B"/>
    <w:rPr>
      <w:b w:val="0"/>
      <w:bCs w:val="0"/>
      <w:smallCaps/>
      <w:spacing w:val="5"/>
    </w:rPr>
  </w:style>
  <w:style w:type="paragraph" w:styleId="TOCHeading">
    <w:name w:val="TOC Heading"/>
    <w:basedOn w:val="Heading1"/>
    <w:next w:val="Normal"/>
    <w:uiPriority w:val="39"/>
    <w:unhideWhenUsed/>
    <w:qFormat/>
    <w:rsid w:val="00705A6B"/>
    <w:pPr>
      <w:outlineLvl w:val="9"/>
    </w:pPr>
  </w:style>
  <w:style w:type="paragraph" w:styleId="TOC1">
    <w:name w:val="toc 1"/>
    <w:basedOn w:val="Normal"/>
    <w:next w:val="Normal"/>
    <w:autoRedefine/>
    <w:uiPriority w:val="39"/>
    <w:unhideWhenUsed/>
    <w:rsid w:val="00B77B39"/>
    <w:pPr>
      <w:spacing w:after="100"/>
    </w:pPr>
  </w:style>
  <w:style w:type="paragraph" w:styleId="TOC2">
    <w:name w:val="toc 2"/>
    <w:basedOn w:val="Normal"/>
    <w:next w:val="Normal"/>
    <w:autoRedefine/>
    <w:uiPriority w:val="39"/>
    <w:unhideWhenUsed/>
    <w:rsid w:val="00B77B39"/>
    <w:pPr>
      <w:spacing w:after="100"/>
      <w:ind w:left="220"/>
    </w:pPr>
  </w:style>
  <w:style w:type="character" w:customStyle="1" w:styleId="Underline">
    <w:name w:val="Underline"/>
    <w:basedOn w:val="DefaultParagraphFont"/>
    <w:uiPriority w:val="99"/>
    <w:rsid w:val="00656EAE"/>
    <w:rPr>
      <w:u w:val="single"/>
    </w:rPr>
  </w:style>
  <w:style w:type="paragraph" w:customStyle="1" w:styleId="BVIfnr">
    <w:name w:val="BVI fnr"/>
    <w:aliases w:val="BVI fnr Car Car,BVI fnr Car,BVI fnr Car Car Car Car,BVI fnr Char Char Char1,BVI fnr Car Car Char Char Char,BVI fnr Car Char Char Char,ftref Char Char"/>
    <w:basedOn w:val="Normal"/>
    <w:link w:val="FootnoteReference"/>
    <w:uiPriority w:val="99"/>
    <w:rsid w:val="00656EAE"/>
    <w:pPr>
      <w:spacing w:line="240" w:lineRule="exact"/>
    </w:pPr>
    <w:rPr>
      <w:vertAlign w:val="superscript"/>
    </w:rPr>
  </w:style>
  <w:style w:type="paragraph" w:styleId="Header">
    <w:name w:val="header"/>
    <w:basedOn w:val="Normal"/>
    <w:link w:val="HeaderChar"/>
    <w:uiPriority w:val="99"/>
    <w:unhideWhenUsed/>
    <w:rsid w:val="00C31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1055"/>
  </w:style>
  <w:style w:type="paragraph" w:styleId="Footer">
    <w:name w:val="footer"/>
    <w:basedOn w:val="Normal"/>
    <w:link w:val="FooterChar"/>
    <w:uiPriority w:val="99"/>
    <w:unhideWhenUsed/>
    <w:rsid w:val="00C31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908692">
      <w:bodyDiv w:val="1"/>
      <w:marLeft w:val="0"/>
      <w:marRight w:val="0"/>
      <w:marTop w:val="0"/>
      <w:marBottom w:val="0"/>
      <w:divBdr>
        <w:top w:val="none" w:sz="0" w:space="0" w:color="auto"/>
        <w:left w:val="none" w:sz="0" w:space="0" w:color="auto"/>
        <w:bottom w:val="none" w:sz="0" w:space="0" w:color="auto"/>
        <w:right w:val="none" w:sz="0" w:space="0" w:color="auto"/>
      </w:divBdr>
    </w:div>
    <w:div w:id="291910674">
      <w:bodyDiv w:val="1"/>
      <w:marLeft w:val="0"/>
      <w:marRight w:val="0"/>
      <w:marTop w:val="0"/>
      <w:marBottom w:val="0"/>
      <w:divBdr>
        <w:top w:val="none" w:sz="0" w:space="0" w:color="auto"/>
        <w:left w:val="none" w:sz="0" w:space="0" w:color="auto"/>
        <w:bottom w:val="none" w:sz="0" w:space="0" w:color="auto"/>
        <w:right w:val="none" w:sz="0" w:space="0" w:color="auto"/>
      </w:divBdr>
    </w:div>
    <w:div w:id="398291253">
      <w:bodyDiv w:val="1"/>
      <w:marLeft w:val="0"/>
      <w:marRight w:val="0"/>
      <w:marTop w:val="0"/>
      <w:marBottom w:val="0"/>
      <w:divBdr>
        <w:top w:val="none" w:sz="0" w:space="0" w:color="auto"/>
        <w:left w:val="none" w:sz="0" w:space="0" w:color="auto"/>
        <w:bottom w:val="none" w:sz="0" w:space="0" w:color="auto"/>
        <w:right w:val="none" w:sz="0" w:space="0" w:color="auto"/>
      </w:divBdr>
    </w:div>
    <w:div w:id="619192807">
      <w:bodyDiv w:val="1"/>
      <w:marLeft w:val="0"/>
      <w:marRight w:val="0"/>
      <w:marTop w:val="0"/>
      <w:marBottom w:val="0"/>
      <w:divBdr>
        <w:top w:val="none" w:sz="0" w:space="0" w:color="auto"/>
        <w:left w:val="none" w:sz="0" w:space="0" w:color="auto"/>
        <w:bottom w:val="none" w:sz="0" w:space="0" w:color="auto"/>
        <w:right w:val="none" w:sz="0" w:space="0" w:color="auto"/>
      </w:divBdr>
    </w:div>
    <w:div w:id="919095209">
      <w:bodyDiv w:val="1"/>
      <w:marLeft w:val="0"/>
      <w:marRight w:val="0"/>
      <w:marTop w:val="0"/>
      <w:marBottom w:val="0"/>
      <w:divBdr>
        <w:top w:val="none" w:sz="0" w:space="0" w:color="auto"/>
        <w:left w:val="none" w:sz="0" w:space="0" w:color="auto"/>
        <w:bottom w:val="none" w:sz="0" w:space="0" w:color="auto"/>
        <w:right w:val="none" w:sz="0" w:space="0" w:color="auto"/>
      </w:divBdr>
    </w:div>
    <w:div w:id="103654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8F94FC2299294183FFE64C5F2B90FA" ma:contentTypeVersion="12" ma:contentTypeDescription="Create a new document." ma:contentTypeScope="" ma:versionID="0df60b6734f5670ccd157a621ec0d40c">
  <xsd:schema xmlns:xsd="http://www.w3.org/2001/XMLSchema" xmlns:xs="http://www.w3.org/2001/XMLSchema" xmlns:p="http://schemas.microsoft.com/office/2006/metadata/properties" xmlns:ns2="46672b39-70c7-4efe-88bf-3fc3cfd04faa" xmlns:ns3="340e1f95-9324-47ee-9fd4-f1c351784a2b" targetNamespace="http://schemas.microsoft.com/office/2006/metadata/properties" ma:root="true" ma:fieldsID="2a12cea47362e34daa99bd738f546ea2" ns2:_="" ns3:_="">
    <xsd:import namespace="46672b39-70c7-4efe-88bf-3fc3cfd04faa"/>
    <xsd:import namespace="340e1f95-9324-47ee-9fd4-f1c351784a2b"/>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672b39-70c7-4efe-88bf-3fc3cfd04fa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0e1f95-9324-47ee-9fd4-f1c351784a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B4B56-0EFD-4EB9-88E9-4AF390B0C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672b39-70c7-4efe-88bf-3fc3cfd04faa"/>
    <ds:schemaRef ds:uri="340e1f95-9324-47ee-9fd4-f1c351784a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D47F31-5094-4A06-B49E-BF03DF5C3695}">
  <ds:schemaRefs>
    <ds:schemaRef ds:uri="http://schemas.microsoft.com/sharepoint/v3/contenttype/forms"/>
  </ds:schemaRefs>
</ds:datastoreItem>
</file>

<file path=customXml/itemProps3.xml><?xml version="1.0" encoding="utf-8"?>
<ds:datastoreItem xmlns:ds="http://schemas.openxmlformats.org/officeDocument/2006/customXml" ds:itemID="{E5575AB1-FC73-47F1-B5A7-9440E86780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B45E67-B501-47B1-A563-C6A062683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6754</Words>
  <Characters>38500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45164</CharactersWithSpaces>
  <SharedDoc>false</SharedDoc>
  <HLinks>
    <vt:vector size="108" baseType="variant">
      <vt:variant>
        <vt:i4>1966129</vt:i4>
      </vt:variant>
      <vt:variant>
        <vt:i4>98</vt:i4>
      </vt:variant>
      <vt:variant>
        <vt:i4>0</vt:i4>
      </vt:variant>
      <vt:variant>
        <vt:i4>5</vt:i4>
      </vt:variant>
      <vt:variant>
        <vt:lpwstr/>
      </vt:variant>
      <vt:variant>
        <vt:lpwstr>_Toc59026022</vt:lpwstr>
      </vt:variant>
      <vt:variant>
        <vt:i4>1900593</vt:i4>
      </vt:variant>
      <vt:variant>
        <vt:i4>92</vt:i4>
      </vt:variant>
      <vt:variant>
        <vt:i4>0</vt:i4>
      </vt:variant>
      <vt:variant>
        <vt:i4>5</vt:i4>
      </vt:variant>
      <vt:variant>
        <vt:lpwstr/>
      </vt:variant>
      <vt:variant>
        <vt:lpwstr>_Toc59026021</vt:lpwstr>
      </vt:variant>
      <vt:variant>
        <vt:i4>1835057</vt:i4>
      </vt:variant>
      <vt:variant>
        <vt:i4>86</vt:i4>
      </vt:variant>
      <vt:variant>
        <vt:i4>0</vt:i4>
      </vt:variant>
      <vt:variant>
        <vt:i4>5</vt:i4>
      </vt:variant>
      <vt:variant>
        <vt:lpwstr/>
      </vt:variant>
      <vt:variant>
        <vt:lpwstr>_Toc59026020</vt:lpwstr>
      </vt:variant>
      <vt:variant>
        <vt:i4>1376306</vt:i4>
      </vt:variant>
      <vt:variant>
        <vt:i4>80</vt:i4>
      </vt:variant>
      <vt:variant>
        <vt:i4>0</vt:i4>
      </vt:variant>
      <vt:variant>
        <vt:i4>5</vt:i4>
      </vt:variant>
      <vt:variant>
        <vt:lpwstr/>
      </vt:variant>
      <vt:variant>
        <vt:lpwstr>_Toc59026019</vt:lpwstr>
      </vt:variant>
      <vt:variant>
        <vt:i4>1310770</vt:i4>
      </vt:variant>
      <vt:variant>
        <vt:i4>74</vt:i4>
      </vt:variant>
      <vt:variant>
        <vt:i4>0</vt:i4>
      </vt:variant>
      <vt:variant>
        <vt:i4>5</vt:i4>
      </vt:variant>
      <vt:variant>
        <vt:lpwstr/>
      </vt:variant>
      <vt:variant>
        <vt:lpwstr>_Toc59026018</vt:lpwstr>
      </vt:variant>
      <vt:variant>
        <vt:i4>1769522</vt:i4>
      </vt:variant>
      <vt:variant>
        <vt:i4>68</vt:i4>
      </vt:variant>
      <vt:variant>
        <vt:i4>0</vt:i4>
      </vt:variant>
      <vt:variant>
        <vt:i4>5</vt:i4>
      </vt:variant>
      <vt:variant>
        <vt:lpwstr/>
      </vt:variant>
      <vt:variant>
        <vt:lpwstr>_Toc59026017</vt:lpwstr>
      </vt:variant>
      <vt:variant>
        <vt:i4>1703986</vt:i4>
      </vt:variant>
      <vt:variant>
        <vt:i4>62</vt:i4>
      </vt:variant>
      <vt:variant>
        <vt:i4>0</vt:i4>
      </vt:variant>
      <vt:variant>
        <vt:i4>5</vt:i4>
      </vt:variant>
      <vt:variant>
        <vt:lpwstr/>
      </vt:variant>
      <vt:variant>
        <vt:lpwstr>_Toc59026016</vt:lpwstr>
      </vt:variant>
      <vt:variant>
        <vt:i4>1638450</vt:i4>
      </vt:variant>
      <vt:variant>
        <vt:i4>56</vt:i4>
      </vt:variant>
      <vt:variant>
        <vt:i4>0</vt:i4>
      </vt:variant>
      <vt:variant>
        <vt:i4>5</vt:i4>
      </vt:variant>
      <vt:variant>
        <vt:lpwstr/>
      </vt:variant>
      <vt:variant>
        <vt:lpwstr>_Toc59026015</vt:lpwstr>
      </vt:variant>
      <vt:variant>
        <vt:i4>1572914</vt:i4>
      </vt:variant>
      <vt:variant>
        <vt:i4>50</vt:i4>
      </vt:variant>
      <vt:variant>
        <vt:i4>0</vt:i4>
      </vt:variant>
      <vt:variant>
        <vt:i4>5</vt:i4>
      </vt:variant>
      <vt:variant>
        <vt:lpwstr/>
      </vt:variant>
      <vt:variant>
        <vt:lpwstr>_Toc59026014</vt:lpwstr>
      </vt:variant>
      <vt:variant>
        <vt:i4>2031666</vt:i4>
      </vt:variant>
      <vt:variant>
        <vt:i4>44</vt:i4>
      </vt:variant>
      <vt:variant>
        <vt:i4>0</vt:i4>
      </vt:variant>
      <vt:variant>
        <vt:i4>5</vt:i4>
      </vt:variant>
      <vt:variant>
        <vt:lpwstr/>
      </vt:variant>
      <vt:variant>
        <vt:lpwstr>_Toc59026013</vt:lpwstr>
      </vt:variant>
      <vt:variant>
        <vt:i4>1966130</vt:i4>
      </vt:variant>
      <vt:variant>
        <vt:i4>38</vt:i4>
      </vt:variant>
      <vt:variant>
        <vt:i4>0</vt:i4>
      </vt:variant>
      <vt:variant>
        <vt:i4>5</vt:i4>
      </vt:variant>
      <vt:variant>
        <vt:lpwstr/>
      </vt:variant>
      <vt:variant>
        <vt:lpwstr>_Toc59026012</vt:lpwstr>
      </vt:variant>
      <vt:variant>
        <vt:i4>1900594</vt:i4>
      </vt:variant>
      <vt:variant>
        <vt:i4>32</vt:i4>
      </vt:variant>
      <vt:variant>
        <vt:i4>0</vt:i4>
      </vt:variant>
      <vt:variant>
        <vt:i4>5</vt:i4>
      </vt:variant>
      <vt:variant>
        <vt:lpwstr/>
      </vt:variant>
      <vt:variant>
        <vt:lpwstr>_Toc59026011</vt:lpwstr>
      </vt:variant>
      <vt:variant>
        <vt:i4>1835058</vt:i4>
      </vt:variant>
      <vt:variant>
        <vt:i4>26</vt:i4>
      </vt:variant>
      <vt:variant>
        <vt:i4>0</vt:i4>
      </vt:variant>
      <vt:variant>
        <vt:i4>5</vt:i4>
      </vt:variant>
      <vt:variant>
        <vt:lpwstr/>
      </vt:variant>
      <vt:variant>
        <vt:lpwstr>_Toc59026010</vt:lpwstr>
      </vt:variant>
      <vt:variant>
        <vt:i4>1376307</vt:i4>
      </vt:variant>
      <vt:variant>
        <vt:i4>20</vt:i4>
      </vt:variant>
      <vt:variant>
        <vt:i4>0</vt:i4>
      </vt:variant>
      <vt:variant>
        <vt:i4>5</vt:i4>
      </vt:variant>
      <vt:variant>
        <vt:lpwstr/>
      </vt:variant>
      <vt:variant>
        <vt:lpwstr>_Toc59026009</vt:lpwstr>
      </vt:variant>
      <vt:variant>
        <vt:i4>1310771</vt:i4>
      </vt:variant>
      <vt:variant>
        <vt:i4>14</vt:i4>
      </vt:variant>
      <vt:variant>
        <vt:i4>0</vt:i4>
      </vt:variant>
      <vt:variant>
        <vt:i4>5</vt:i4>
      </vt:variant>
      <vt:variant>
        <vt:lpwstr/>
      </vt:variant>
      <vt:variant>
        <vt:lpwstr>_Toc59026008</vt:lpwstr>
      </vt:variant>
      <vt:variant>
        <vt:i4>1769523</vt:i4>
      </vt:variant>
      <vt:variant>
        <vt:i4>8</vt:i4>
      </vt:variant>
      <vt:variant>
        <vt:i4>0</vt:i4>
      </vt:variant>
      <vt:variant>
        <vt:i4>5</vt:i4>
      </vt:variant>
      <vt:variant>
        <vt:lpwstr/>
      </vt:variant>
      <vt:variant>
        <vt:lpwstr>_Toc59026007</vt:lpwstr>
      </vt:variant>
      <vt:variant>
        <vt:i4>1703987</vt:i4>
      </vt:variant>
      <vt:variant>
        <vt:i4>2</vt:i4>
      </vt:variant>
      <vt:variant>
        <vt:i4>0</vt:i4>
      </vt:variant>
      <vt:variant>
        <vt:i4>5</vt:i4>
      </vt:variant>
      <vt:variant>
        <vt:lpwstr/>
      </vt:variant>
      <vt:variant>
        <vt:lpwstr>_Toc59026006</vt:lpwstr>
      </vt:variant>
      <vt:variant>
        <vt:i4>1114205</vt:i4>
      </vt:variant>
      <vt:variant>
        <vt:i4>0</vt:i4>
      </vt:variant>
      <vt:variant>
        <vt:i4>0</vt:i4>
      </vt:variant>
      <vt:variant>
        <vt:i4>5</vt:i4>
      </vt:variant>
      <vt:variant>
        <vt:lpwstr>https://www.nmbu.no/en/faculty/hh/news/node/32286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Campeau</dc:creator>
  <cp:keywords/>
  <dc:description/>
  <cp:lastModifiedBy>Njuki, Jemimah (IFPRI)</cp:lastModifiedBy>
  <cp:revision>2</cp:revision>
  <dcterms:created xsi:type="dcterms:W3CDTF">2021-02-04T07:36:00Z</dcterms:created>
  <dcterms:modified xsi:type="dcterms:W3CDTF">2021-02-04T07:36:00Z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0x0101004E8F94FC2299294183FFE64C5F2B90FA</vt:lpwstr>
  </property>
</Properties>
</file>